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spacing w:val="76"/>
          <w:sz w:val="144"/>
          <w:highlight w:val="none"/>
          <w:lang w:eastAsia="zh-CN"/>
        </w:rPr>
      </w:pPr>
      <w:r>
        <w:rPr>
          <w:rFonts w:hint="eastAsia" w:ascii="仿宋" w:hAnsi="仿宋" w:eastAsia="仿宋" w:cs="仿宋"/>
          <w:spacing w:val="76"/>
          <w:sz w:val="144"/>
          <w:highlight w:val="none"/>
          <w:lang w:eastAsia="zh-CN"/>
        </w:rPr>
        <w:t xml:space="preserve">招标文件</w:t>
      </w:r>
      <w:r/>
    </w:p>
    <w:p>
      <w:pPr>
        <w:jc w:val="center"/>
        <w:rPr>
          <w:rFonts w:hint="eastAsia" w:ascii="仿宋" w:hAnsi="仿宋" w:eastAsia="仿宋" w:cs="仿宋"/>
          <w:spacing w:val="76"/>
          <w:sz w:val="44"/>
          <w:highlight w:val="none"/>
          <w:lang w:eastAsia="zh-CN"/>
        </w:rPr>
      </w:pPr>
      <w:r>
        <w:rPr>
          <w:rFonts w:hint="eastAsia" w:ascii="仿宋" w:hAnsi="仿宋" w:eastAsia="仿宋" w:cs="仿宋"/>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2090420</wp:posOffset>
                </wp:positionH>
                <wp:positionV relativeFrom="paragraph">
                  <wp:posOffset>1094740</wp:posOffset>
                </wp:positionV>
                <wp:extent cx="1309370" cy="1637030"/>
                <wp:effectExtent l="0" t="0" r="1270" b="8890"/>
                <wp:wrapNone/>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pic:cNvPicPr>
                        <pic:nvPr/>
                      </pic:nvPicPr>
                      <pic:blipFill>
                        <a:blip r:embed="rId14"/>
                        <a:stretch/>
                      </pic:blipFill>
                      <pic:spPr bwMode="auto">
                        <a:xfrm>
                          <a:off x="0" y="0"/>
                          <a:ext cx="1309370" cy="1637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7456;o:allowoverlap:true;o:allowincell:true;mso-position-horizontal-relative:text;margin-left:164.6pt;mso-position-horizontal:absolute;mso-position-vertical-relative:text;margin-top:86.2pt;mso-position-vertical:absolute;width:103.1pt;height:128.9pt;mso-wrap-distance-left:9.0pt;mso-wrap-distance-top:0.0pt;mso-wrap-distance-right:9.0pt;mso-wrap-distance-bottom:0.0pt;" stroked="f">
                <v:path textboxrect="0,0,0,0"/>
                <v:imagedata r:id="rId14" o:title=""/>
              </v:shape>
            </w:pict>
          </mc:Fallback>
        </mc:AlternateContent>
      </w:r>
      <w:r/>
    </w:p>
    <w:p>
      <w:pPr>
        <w:pStyle w:val="723"/>
        <w:rPr>
          <w:rFonts w:hint="eastAsia" w:ascii="仿宋" w:hAnsi="仿宋" w:eastAsia="仿宋" w:cs="仿宋"/>
          <w:spacing w:val="76"/>
          <w:sz w:val="96"/>
          <w:szCs w:val="21"/>
          <w:highlight w:val="none"/>
          <w:lang w:eastAsia="zh-CN"/>
        </w:rPr>
      </w:pPr>
      <w:r>
        <w:rPr>
          <w:rFonts w:hint="eastAsia" w:ascii="仿宋" w:hAnsi="仿宋" w:eastAsia="仿宋" w:cs="仿宋"/>
          <w:spacing w:val="76"/>
          <w:sz w:val="96"/>
          <w:szCs w:val="21"/>
          <w:highlight w:val="none"/>
          <w:lang w:eastAsia="zh-CN"/>
        </w:rPr>
      </w:r>
      <w:r/>
    </w:p>
    <w:p>
      <w:pPr>
        <w:pStyle w:val="746"/>
        <w:rPr>
          <w:highlight w:val="none"/>
          <w:lang w:eastAsia="zh-CN"/>
        </w:rPr>
      </w:pPr>
      <w:r>
        <w:rPr>
          <w:highlight w:val="none"/>
          <w:lang w:eastAsia="zh-CN"/>
        </w:rPr>
      </w:r>
      <w:r/>
    </w:p>
    <w:p>
      <w:pPr>
        <w:pStyle w:val="746"/>
        <w:rPr>
          <w:rFonts w:hint="eastAsia" w:ascii="仿宋" w:hAnsi="仿宋" w:eastAsia="仿宋" w:cs="仿宋"/>
          <w:spacing w:val="76"/>
          <w:sz w:val="96"/>
          <w:szCs w:val="21"/>
          <w:highlight w:val="none"/>
          <w:lang w:eastAsia="zh-CN"/>
        </w:rPr>
      </w:pPr>
      <w:r>
        <w:rPr>
          <w:rFonts w:hint="eastAsia" w:ascii="仿宋" w:hAnsi="仿宋" w:eastAsia="仿宋" w:cs="仿宋"/>
          <w:spacing w:val="76"/>
          <w:sz w:val="96"/>
          <w:szCs w:val="21"/>
          <w:highlight w:val="none"/>
          <w:lang w:eastAsia="zh-CN"/>
        </w:rPr>
      </w:r>
      <w:r/>
    </w:p>
    <w:p>
      <w:pPr>
        <w:ind w:left="2098" w:hanging="1500"/>
        <w:spacing w:line="480" w:lineRule="auto"/>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 xml:space="preserve">项目名称：徐州生物工程职业技术学院中医康养学院实训室设备采购</w:t>
      </w:r>
      <w:r/>
    </w:p>
    <w:p>
      <w:pPr>
        <w:ind w:firstLine="660"/>
        <w:spacing w:line="480" w:lineRule="auto"/>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 xml:space="preserve">项目编号：JSZC-320300-JSWD-G2025-0189</w:t>
      </w:r>
      <w:r/>
    </w:p>
    <w:p>
      <w:pPr>
        <w:ind w:firstLine="660"/>
        <w:spacing w:line="480" w:lineRule="auto"/>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 xml:space="preserve">采 购 人：徐州生物工程职业技术学院</w:t>
      </w:r>
      <w:r/>
    </w:p>
    <w:p>
      <w:pPr>
        <w:ind w:firstLine="660"/>
        <w:jc w:val="both"/>
        <w:spacing w:line="480" w:lineRule="auto"/>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 xml:space="preserve">采购代理机构：江苏万达工程造价事务所有限公司</w:t>
      </w:r>
      <w:r/>
    </w:p>
    <w:p>
      <w:pPr>
        <w:pStyle w:val="725"/>
        <w:ind w:firstLine="0"/>
        <w:jc w:val="center"/>
        <w:spacing w:line="480" w:lineRule="auto"/>
        <w:rPr>
          <w:rFonts w:hint="eastAsia" w:ascii="仿宋" w:hAnsi="仿宋" w:eastAsia="仿宋" w:cs="仿宋"/>
          <w:sz w:val="30"/>
          <w:szCs w:val="30"/>
          <w:highlight w:val="none"/>
        </w:rPr>
      </w:pPr>
      <w:r>
        <w:rPr>
          <w:rFonts w:hint="eastAsia" w:ascii="仿宋" w:hAnsi="仿宋" w:eastAsia="仿宋" w:cs="仿宋"/>
          <w:sz w:val="30"/>
          <w:szCs w:val="30"/>
          <w:highlight w:val="none"/>
          <w:lang w:eastAsia="zh-CN"/>
        </w:rPr>
        <w:t xml:space="preserve">二〇二五年十月</w:t>
      </w:r>
      <w:r/>
    </w:p>
    <w:p>
      <w:pPr>
        <w:pStyle w:val="725"/>
        <w:ind w:firstLine="0"/>
        <w:jc w:val="center"/>
        <w:rPr>
          <w:rFonts w:hint="eastAsia" w:ascii="仿宋" w:hAnsi="仿宋" w:eastAsia="仿宋" w:cs="仿宋"/>
          <w:b/>
          <w:sz w:val="44"/>
          <w:highlight w:val="none"/>
        </w:rPr>
      </w:pPr>
      <w:r>
        <w:rPr>
          <w:rFonts w:hint="eastAsia" w:ascii="仿宋" w:hAnsi="仿宋" w:eastAsia="仿宋" w:cs="仿宋"/>
          <w:b/>
          <w:sz w:val="44"/>
          <w:highlight w:val="none"/>
        </w:rPr>
        <w:br w:type="page" w:clear="all"/>
      </w:r>
      <w:r>
        <w:rPr>
          <w:rFonts w:hint="eastAsia" w:ascii="仿宋" w:hAnsi="仿宋" w:eastAsia="仿宋" w:cs="仿宋"/>
          <w:b/>
          <w:sz w:val="44"/>
          <w:highlight w:val="none"/>
          <w:lang w:eastAsia="zh-CN"/>
        </w:rPr>
        <w:t xml:space="preserve">总 </w:t>
      </w:r>
      <w:r>
        <w:rPr>
          <w:rFonts w:hint="eastAsia" w:ascii="仿宋" w:hAnsi="仿宋" w:eastAsia="仿宋" w:cs="仿宋"/>
          <w:b/>
          <w:sz w:val="44"/>
          <w:highlight w:val="none"/>
        </w:rPr>
        <w:t xml:space="preserve">目 录</w:t>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738"/>
        <w:tabs>
          <w:tab w:val="right" w:pos="8948" w:leader="dot"/>
        </w:tabs>
        <w:rPr>
          <w:rFonts w:hint="eastAsia" w:ascii="仿宋" w:hAnsi="仿宋" w:eastAsia="仿宋" w:cs="仿宋"/>
          <w:sz w:val="30"/>
          <w:szCs w:val="30"/>
          <w:highlight w:val="none"/>
          <w:u w:val="single"/>
        </w:rPr>
      </w:pPr>
      <w:r>
        <w:rPr>
          <w:rFonts w:hint="eastAsia" w:ascii="仿宋" w:hAnsi="仿宋" w:eastAsia="仿宋" w:cs="仿宋"/>
          <w:b/>
          <w:sz w:val="30"/>
          <w:szCs w:val="30"/>
          <w:highlight w:val="none"/>
        </w:rPr>
        <w:fldChar w:fldCharType="begin"/>
      </w:r>
      <w:r>
        <w:rPr>
          <w:rFonts w:hint="eastAsia" w:ascii="仿宋" w:hAnsi="仿宋" w:eastAsia="仿宋" w:cs="仿宋"/>
          <w:b/>
          <w:sz w:val="30"/>
          <w:szCs w:val="30"/>
          <w:highlight w:val="none"/>
        </w:rPr>
        <w:instrText xml:space="preserve"> TOC \o "1-3" \h \z \u </w:instrText>
      </w:r>
      <w:r>
        <w:rPr>
          <w:rFonts w:hint="eastAsia" w:ascii="仿宋" w:hAnsi="仿宋" w:eastAsia="仿宋" w:cs="仿宋"/>
          <w:b/>
          <w:sz w:val="30"/>
          <w:szCs w:val="30"/>
          <w:highlight w:val="none"/>
        </w:rPr>
        <w:fldChar w:fldCharType="separate"/>
      </w:r>
      <w:r>
        <w:rPr>
          <w:highlight w:val="none"/>
        </w:rPr>
        <w:fldChar w:fldCharType="begin"/>
      </w:r>
      <w:r>
        <w:rPr>
          <w:highlight w:val="none"/>
        </w:rPr>
        <w:instrText xml:space="preserve"> HYPERLINK \l "_Toc523404695" </w:instrText>
      </w:r>
      <w:r>
        <w:rPr>
          <w:highlight w:val="none"/>
        </w:rPr>
        <w:fldChar w:fldCharType="separate"/>
      </w:r>
      <w:r>
        <w:rPr>
          <w:rStyle w:val="755"/>
          <w:rFonts w:hint="eastAsia" w:ascii="仿宋" w:hAnsi="仿宋" w:eastAsia="仿宋" w:cs="仿宋"/>
          <w:color w:val="auto"/>
          <w:sz w:val="30"/>
          <w:szCs w:val="30"/>
          <w:highlight w:val="none"/>
        </w:rPr>
        <w:t xml:space="preserve">第一章  投标邀请</w:t>
      </w:r>
      <w:r>
        <w:rPr>
          <w:rStyle w:val="755"/>
          <w:rFonts w:hint="eastAsia" w:ascii="仿宋" w:hAnsi="仿宋" w:eastAsia="仿宋" w:cs="仿宋"/>
          <w:color w:val="auto"/>
          <w:sz w:val="30"/>
          <w:szCs w:val="30"/>
          <w:highlight w:val="none"/>
        </w:rPr>
        <w:fldChar w:fldCharType="end"/>
      </w:r>
      <w:r/>
    </w:p>
    <w:p>
      <w:pPr>
        <w:pStyle w:val="738"/>
        <w:tabs>
          <w:tab w:val="right" w:pos="8948" w:leader="dot"/>
        </w:tabs>
        <w:rPr>
          <w:rFonts w:hint="eastAsia" w:ascii="仿宋" w:hAnsi="仿宋" w:eastAsia="仿宋" w:cs="仿宋"/>
          <w:sz w:val="30"/>
          <w:szCs w:val="30"/>
          <w:highlight w:val="none"/>
        </w:rPr>
      </w:pPr>
      <w:r>
        <w:rPr>
          <w:highlight w:val="none"/>
        </w:rPr>
        <w:fldChar w:fldCharType="begin"/>
      </w:r>
      <w:r>
        <w:rPr>
          <w:highlight w:val="none"/>
        </w:rPr>
        <w:instrText xml:space="preserve"> HYPERLINK \l "_Toc523404696" </w:instrText>
      </w:r>
      <w:r>
        <w:rPr>
          <w:highlight w:val="none"/>
        </w:rPr>
        <w:fldChar w:fldCharType="separate"/>
      </w:r>
      <w:r>
        <w:rPr>
          <w:rStyle w:val="755"/>
          <w:rFonts w:hint="eastAsia" w:ascii="仿宋" w:hAnsi="仿宋" w:eastAsia="仿宋" w:cs="仿宋"/>
          <w:color w:val="auto"/>
          <w:sz w:val="30"/>
          <w:szCs w:val="30"/>
          <w:highlight w:val="none"/>
        </w:rPr>
        <w:t xml:space="preserve">第二章  投标人须知</w:t>
      </w:r>
      <w:r>
        <w:rPr>
          <w:rStyle w:val="755"/>
          <w:rFonts w:hint="eastAsia" w:ascii="仿宋" w:hAnsi="仿宋" w:eastAsia="仿宋" w:cs="仿宋"/>
          <w:color w:val="auto"/>
          <w:sz w:val="30"/>
          <w:szCs w:val="30"/>
          <w:highlight w:val="none"/>
        </w:rPr>
        <w:fldChar w:fldCharType="end"/>
      </w:r>
      <w:r/>
    </w:p>
    <w:p>
      <w:pPr>
        <w:pStyle w:val="738"/>
        <w:tabs>
          <w:tab w:val="right" w:pos="8948" w:leader="dot"/>
        </w:tabs>
        <w:rPr>
          <w:rFonts w:hint="eastAsia" w:ascii="仿宋" w:hAnsi="仿宋" w:eastAsia="仿宋" w:cs="仿宋"/>
          <w:sz w:val="30"/>
          <w:szCs w:val="30"/>
          <w:highlight w:val="none"/>
        </w:rPr>
      </w:pPr>
      <w:r>
        <w:rPr>
          <w:highlight w:val="none"/>
        </w:rPr>
        <w:fldChar w:fldCharType="begin"/>
      </w:r>
      <w:r>
        <w:rPr>
          <w:highlight w:val="none"/>
        </w:rPr>
        <w:instrText xml:space="preserve"> HYPERLINK \l "_Toc523404697" </w:instrText>
      </w:r>
      <w:r>
        <w:rPr>
          <w:highlight w:val="none"/>
        </w:rPr>
        <w:fldChar w:fldCharType="separate"/>
      </w:r>
      <w:r>
        <w:rPr>
          <w:rStyle w:val="755"/>
          <w:rFonts w:hint="eastAsia" w:ascii="仿宋" w:hAnsi="仿宋" w:eastAsia="仿宋" w:cs="仿宋"/>
          <w:color w:val="auto"/>
          <w:sz w:val="30"/>
          <w:szCs w:val="30"/>
          <w:highlight w:val="none"/>
        </w:rPr>
        <w:t xml:space="preserve">第三章  投标资料表</w:t>
      </w:r>
      <w:r>
        <w:rPr>
          <w:rStyle w:val="755"/>
          <w:rFonts w:hint="eastAsia" w:ascii="仿宋" w:hAnsi="仿宋" w:eastAsia="仿宋" w:cs="仿宋"/>
          <w:color w:val="auto"/>
          <w:sz w:val="30"/>
          <w:szCs w:val="30"/>
          <w:highlight w:val="none"/>
        </w:rPr>
        <w:fldChar w:fldCharType="end"/>
      </w:r>
      <w:r/>
    </w:p>
    <w:p>
      <w:pPr>
        <w:pStyle w:val="738"/>
        <w:tabs>
          <w:tab w:val="right" w:pos="8948" w:leader="dot"/>
        </w:tabs>
        <w:rPr>
          <w:rFonts w:hint="eastAsia" w:ascii="仿宋" w:hAnsi="仿宋" w:eastAsia="仿宋" w:cs="仿宋"/>
          <w:sz w:val="30"/>
          <w:szCs w:val="30"/>
          <w:highlight w:val="none"/>
        </w:rPr>
      </w:pPr>
      <w:r>
        <w:rPr>
          <w:highlight w:val="none"/>
        </w:rPr>
        <w:fldChar w:fldCharType="begin"/>
      </w:r>
      <w:r>
        <w:rPr>
          <w:highlight w:val="none"/>
        </w:rPr>
        <w:instrText xml:space="preserve"> HYPERLINK \l "_Toc523404698" </w:instrText>
      </w:r>
      <w:r>
        <w:rPr>
          <w:highlight w:val="none"/>
        </w:rPr>
        <w:fldChar w:fldCharType="separate"/>
      </w:r>
      <w:r>
        <w:rPr>
          <w:rStyle w:val="755"/>
          <w:rFonts w:hint="eastAsia" w:ascii="仿宋" w:hAnsi="仿宋" w:eastAsia="仿宋" w:cs="仿宋"/>
          <w:color w:val="auto"/>
          <w:sz w:val="30"/>
          <w:szCs w:val="30"/>
          <w:highlight w:val="none"/>
        </w:rPr>
        <w:t xml:space="preserve">第四章  评标标准</w:t>
      </w:r>
      <w:r>
        <w:rPr>
          <w:rStyle w:val="755"/>
          <w:rFonts w:hint="eastAsia" w:ascii="仿宋" w:hAnsi="仿宋" w:eastAsia="仿宋" w:cs="仿宋"/>
          <w:color w:val="auto"/>
          <w:sz w:val="30"/>
          <w:szCs w:val="30"/>
          <w:highlight w:val="none"/>
        </w:rPr>
        <w:fldChar w:fldCharType="end"/>
      </w:r>
      <w:r/>
    </w:p>
    <w:p>
      <w:pPr>
        <w:pStyle w:val="738"/>
        <w:tabs>
          <w:tab w:val="right" w:pos="8948" w:leader="dot"/>
        </w:tabs>
        <w:rPr>
          <w:rFonts w:hint="eastAsia" w:ascii="仿宋" w:hAnsi="仿宋" w:eastAsia="仿宋" w:cs="仿宋"/>
          <w:sz w:val="30"/>
          <w:szCs w:val="30"/>
          <w:highlight w:val="none"/>
        </w:rPr>
      </w:pPr>
      <w:r>
        <w:rPr>
          <w:highlight w:val="none"/>
        </w:rPr>
        <w:fldChar w:fldCharType="begin"/>
      </w:r>
      <w:r>
        <w:rPr>
          <w:highlight w:val="none"/>
        </w:rPr>
        <w:instrText xml:space="preserve"> HYPERLINK \l "_Toc523404699" </w:instrText>
      </w:r>
      <w:r>
        <w:rPr>
          <w:highlight w:val="none"/>
        </w:rPr>
        <w:fldChar w:fldCharType="separate"/>
      </w:r>
      <w:r>
        <w:rPr>
          <w:rStyle w:val="755"/>
          <w:rFonts w:hint="eastAsia" w:ascii="仿宋" w:hAnsi="仿宋" w:eastAsia="仿宋" w:cs="仿宋"/>
          <w:color w:val="auto"/>
          <w:sz w:val="30"/>
          <w:szCs w:val="30"/>
          <w:highlight w:val="none"/>
        </w:rPr>
        <w:t xml:space="preserve">第五章  拟签订的合同文本</w:t>
      </w:r>
      <w:r>
        <w:rPr>
          <w:rStyle w:val="755"/>
          <w:rFonts w:hint="eastAsia" w:ascii="仿宋" w:hAnsi="仿宋" w:eastAsia="仿宋" w:cs="仿宋"/>
          <w:color w:val="auto"/>
          <w:sz w:val="30"/>
          <w:szCs w:val="30"/>
          <w:highlight w:val="none"/>
        </w:rPr>
        <w:fldChar w:fldCharType="end"/>
      </w:r>
      <w:r/>
    </w:p>
    <w:p>
      <w:pPr>
        <w:pStyle w:val="738"/>
        <w:tabs>
          <w:tab w:val="right" w:pos="8948" w:leader="dot"/>
        </w:tabs>
        <w:rPr>
          <w:rFonts w:hint="eastAsia" w:ascii="仿宋" w:hAnsi="仿宋" w:eastAsia="仿宋" w:cs="仿宋"/>
          <w:sz w:val="30"/>
          <w:szCs w:val="30"/>
          <w:highlight w:val="none"/>
        </w:rPr>
      </w:pPr>
      <w:r>
        <w:rPr>
          <w:highlight w:val="none"/>
        </w:rPr>
        <w:fldChar w:fldCharType="begin"/>
      </w:r>
      <w:r>
        <w:rPr>
          <w:highlight w:val="none"/>
        </w:rPr>
        <w:instrText xml:space="preserve"> HYPERLINK \l "_Toc523404700" </w:instrText>
      </w:r>
      <w:r>
        <w:rPr>
          <w:highlight w:val="none"/>
        </w:rPr>
        <w:fldChar w:fldCharType="separate"/>
      </w:r>
      <w:r>
        <w:rPr>
          <w:rStyle w:val="755"/>
          <w:rFonts w:hint="eastAsia" w:ascii="仿宋" w:hAnsi="仿宋" w:eastAsia="仿宋" w:cs="仿宋"/>
          <w:color w:val="auto"/>
          <w:sz w:val="30"/>
          <w:szCs w:val="30"/>
          <w:highlight w:val="none"/>
        </w:rPr>
        <w:t xml:space="preserve">第六章  采购需求</w:t>
      </w:r>
      <w:r>
        <w:rPr>
          <w:rStyle w:val="755"/>
          <w:rFonts w:hint="eastAsia" w:ascii="仿宋" w:hAnsi="仿宋" w:eastAsia="仿宋" w:cs="仿宋"/>
          <w:color w:val="auto"/>
          <w:sz w:val="30"/>
          <w:szCs w:val="30"/>
          <w:highlight w:val="none"/>
        </w:rPr>
        <w:fldChar w:fldCharType="end"/>
      </w:r>
      <w:r/>
    </w:p>
    <w:p>
      <w:pPr>
        <w:pStyle w:val="738"/>
        <w:tabs>
          <w:tab w:val="right" w:pos="8948" w:leader="dot"/>
        </w:tabs>
        <w:rPr>
          <w:rFonts w:hint="eastAsia" w:ascii="仿宋" w:hAnsi="仿宋" w:eastAsia="仿宋" w:cs="仿宋"/>
          <w:sz w:val="30"/>
          <w:szCs w:val="30"/>
          <w:highlight w:val="none"/>
        </w:rPr>
      </w:pPr>
      <w:r>
        <w:rPr>
          <w:highlight w:val="none"/>
        </w:rPr>
        <w:fldChar w:fldCharType="begin"/>
      </w:r>
      <w:r>
        <w:rPr>
          <w:highlight w:val="none"/>
        </w:rPr>
        <w:instrText xml:space="preserve"> HYPERLINK \l "_Toc523404701" </w:instrText>
      </w:r>
      <w:r>
        <w:rPr>
          <w:highlight w:val="none"/>
        </w:rPr>
        <w:fldChar w:fldCharType="separate"/>
      </w:r>
      <w:r>
        <w:rPr>
          <w:rStyle w:val="755"/>
          <w:rFonts w:hint="eastAsia" w:ascii="仿宋" w:hAnsi="仿宋" w:eastAsia="仿宋" w:cs="仿宋"/>
          <w:color w:val="auto"/>
          <w:sz w:val="30"/>
          <w:szCs w:val="30"/>
          <w:highlight w:val="none"/>
        </w:rPr>
        <w:t xml:space="preserve">第七章  投标文件相关格</w:t>
      </w:r>
      <w:bookmarkStart w:id="0" w:name="_Hlt532911771"/>
      <w:r/>
      <w:bookmarkStart w:id="1" w:name="_Hlt532911772"/>
      <w:r>
        <w:rPr>
          <w:rStyle w:val="755"/>
          <w:rFonts w:hint="eastAsia" w:ascii="仿宋" w:hAnsi="仿宋" w:eastAsia="仿宋" w:cs="仿宋"/>
          <w:color w:val="auto"/>
          <w:sz w:val="30"/>
          <w:szCs w:val="30"/>
          <w:highlight w:val="none"/>
        </w:rPr>
        <w:t xml:space="preserve">式</w:t>
      </w:r>
      <w:bookmarkEnd w:id="0"/>
      <w:r/>
      <w:bookmarkEnd w:id="1"/>
      <w:r>
        <w:rPr>
          <w:rStyle w:val="755"/>
          <w:rFonts w:hint="eastAsia" w:ascii="仿宋" w:hAnsi="仿宋" w:eastAsia="仿宋" w:cs="仿宋"/>
          <w:color w:val="auto"/>
          <w:sz w:val="30"/>
          <w:szCs w:val="30"/>
          <w:highlight w:val="none"/>
        </w:rPr>
        <w:fldChar w:fldCharType="end"/>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30"/>
          <w:szCs w:val="30"/>
          <w:highlight w:val="none"/>
        </w:rPr>
        <w:fldChar w:fldCharType="end"/>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after="0" w:line="519" w:lineRule="atLeast"/>
        <w:rPr>
          <w:rFonts w:hint="eastAsia" w:ascii="仿宋" w:hAnsi="仿宋" w:eastAsia="仿宋" w:cs="仿宋"/>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highlight w:val="none"/>
          <w:lang w:eastAsia="zh-CN"/>
        </w:rPr>
        <w:br w:type="page" w:clear="all"/>
      </w:r>
      <w:r>
        <w:rPr>
          <w:rFonts w:hint="eastAsia" w:ascii="仿宋" w:hAnsi="仿宋" w:eastAsia="仿宋" w:cs="仿宋"/>
          <w:b/>
          <w:sz w:val="30"/>
          <w:szCs w:val="30"/>
          <w:highlight w:val="none"/>
          <w:lang w:eastAsia="zh-CN"/>
        </w:rPr>
        <w:t xml:space="preserve">徐州生物工程职业技术学院</w:t>
      </w:r>
      <w:r/>
    </w:p>
    <w:p>
      <w:pPr>
        <w:jc w:val="center"/>
        <w:spacing w:after="0" w:line="519" w:lineRule="atLeast"/>
        <w:rPr>
          <w:rFonts w:hint="eastAsia" w:ascii="仿宋" w:hAnsi="仿宋" w:eastAsia="仿宋" w:cs="仿宋"/>
          <w:b/>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szCs w:val="30"/>
          <w:highlight w:val="none"/>
          <w:lang w:eastAsia="zh-CN"/>
        </w:rPr>
        <w:t xml:space="preserve">《徐州生物工程职业技术学院中医康养学院实训室设备采购》招标文件</w:t>
      </w:r>
      <w:r/>
    </w:p>
    <w:p>
      <w:pPr>
        <w:pStyle w:val="729"/>
        <w:ind w:left="1540" w:right="1540"/>
        <w:rPr>
          <w:rFonts w:hint="eastAsia" w:ascii="仿宋" w:hAnsi="仿宋" w:eastAsia="仿宋" w:cs="仿宋"/>
          <w:highlight w:val="none"/>
          <w:lang w:eastAsia="zh-CN"/>
        </w:rPr>
      </w:pPr>
      <w:r>
        <w:rPr>
          <w:rFonts w:hint="eastAsia" w:ascii="仿宋" w:hAnsi="仿宋" w:eastAsia="仿宋" w:cs="仿宋"/>
          <w:highlight w:val="none"/>
          <w:lang w:eastAsia="zh-CN"/>
        </w:rPr>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360"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lang w:eastAsia="zh-CN"/>
        </w:rPr>
        <w:t xml:space="preserve"> </w:t>
      </w:r>
      <w:r/>
    </w:p>
    <w:p>
      <w:pPr>
        <w:jc w:val="center"/>
        <w:spacing w:after="0" w:line="51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highlight w:val="none"/>
          <w:lang w:eastAsia="zh-CN"/>
        </w:rPr>
        <w:t xml:space="preserve">第一章  投标邀请</w:t>
      </w:r>
      <w:r/>
    </w:p>
    <w:p>
      <w:pPr>
        <w:jc w:val="center"/>
        <w:spacing w:after="0" w:line="360"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lang w:eastAsia="zh-CN"/>
        </w:rPr>
        <w:t xml:space="preserve"> </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江苏万达工程造价事务所有限公司对徐州生物工程职业技术学院“徐州生物工程职业技术学院中医康养学院实训室设备采购”进行公开招标采购，现邀请符合相关条件的供应商投标。</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一、项目名称和项目编号</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(一)项目名称：徐州生物工程职业技术学院中医康养学院实训室设备采购</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(二)项目编号：JSZC-320300-JSWD-G2025-0189</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二、对投标人的资格要求</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详见本项目公开招标公告。</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三、获取招标文件</w:t>
      </w:r>
      <w:r/>
    </w:p>
    <w:p>
      <w:pPr>
        <w:ind w:firstLine="621"/>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（1）潜在供应商访问电子招标投标交易平台的网络地址和方法：</w:t>
      </w:r>
      <w:r/>
    </w:p>
    <w:p>
      <w:pPr>
        <w:ind w:firstLine="621"/>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①登录 http://jszfcg.jsczt.cn/ ，或进入徐州政府采购网--业务工作--用户登录，点击“苏采云”进入系统。</w:t>
      </w:r>
      <w:r/>
    </w:p>
    <w:p>
      <w:pPr>
        <w:ind w:firstLine="621"/>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意源CA办理相关资料》-“附件5.供应商CA数字证书及电子签章申请表.doc”，填写好申请表后将申请表提交至徐州市经济技术开发区新安路5号政务服务中心2楼F02窗口（原国信CA需一并带上），办理咨询电话：17558802078。</w:t>
      </w:r>
      <w:r/>
    </w:p>
    <w:p>
      <w:pPr>
        <w:ind w:firstLine="621"/>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（2）采购代理机构将数据电文形式的招标文件加载至电子招标投标交易平台，供潜在供应商下载或者查阅。</w:t>
      </w:r>
      <w:r/>
    </w:p>
    <w:p>
      <w:pPr>
        <w:ind w:firstLine="621"/>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（3）售价：免费。</w:t>
      </w:r>
      <w:r/>
    </w:p>
    <w:p>
      <w:pPr>
        <w:ind w:firstLine="621"/>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四、投标有关信息</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（一）投标截止时间：2025年11月14日北京时间9：30。</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（二）开标时间：2025年11月14日北京时间9：30。</w:t>
      </w:r>
      <w:r/>
    </w:p>
    <w:p>
      <w:pPr>
        <w:ind w:firstLine="600"/>
        <w:jc w:val="both"/>
        <w:spacing w:after="0" w:line="51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（三）开标地点：“苏采云”系统（网址：http://jszfcg.jsczt.cn/）“开标大厅”或进入徐州政府采购网（网址：http://czj.xz.gov.cn/Home/HomeIndex）-业务工作-用户登录，点击“苏采云”进入系统“开标大厅”。</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五、采购人</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（一）名称：徐州生物工程职业技术学院</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（二）地址：徐州市西三环路297号</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（三）联系方法：0516-83628918</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（四）采购项目联系人：杜雷；</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联系电话：0516-83628918</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六、采购代理机构</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（一）名称：江苏万达工程造价事务所有限公司</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（二）地址：江苏省徐州市云龙区文博园2号楼4层</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（三）联系方法：0516-83961233</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（四）采购项目联系人：王聪；联系电话：0516-83961233 </w:t>
      </w:r>
      <w:r/>
    </w:p>
    <w:p>
      <w:pPr>
        <w:ind w:firstLine="600"/>
        <w:jc w:val="both"/>
        <w:spacing w:after="0" w:line="36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rPr>
          <w:rFonts w:hint="eastAsia" w:ascii="仿宋" w:hAnsi="仿宋" w:eastAsia="仿宋" w:cs="仿宋"/>
          <w:sz w:val="28"/>
          <w:szCs w:val="28"/>
          <w:highlight w:val="none"/>
          <w:lang w:eastAsia="zh-CN"/>
        </w:rPr>
        <w:br w:type="page" w:clear="all"/>
      </w:r>
      <w:r/>
    </w:p>
    <w:p>
      <w:pPr>
        <w:jc w:val="center"/>
        <w:spacing w:after="0" w:line="72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28"/>
          <w:szCs w:val="28"/>
          <w:highlight w:val="none"/>
          <w:lang w:eastAsia="zh-CN"/>
        </w:rPr>
        <w:t xml:space="preserve">第二章投标人须知</w:t>
      </w:r>
      <w:r/>
    </w:p>
    <w:p>
      <w:pPr>
        <w:ind w:firstLine="600"/>
        <w:jc w:val="both"/>
        <w:spacing w:after="0" w:line="36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一、总则</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（一）采购人。采购人即指依法进行政府采购的国家机关、事业单位和团体组织。</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（二）政府招标采购方式。政府采购货物或服务（以下简称“货物服务”）的招标方式，分为公开招标和邀请招标。</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（五）采购人委托采购代理机构代理招标的，采购代理机构必须在采购人委托的范围内依法开展采购活动。</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（六）投标人的资格条件：</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投标人是指响应招标、参加投标竞争的法人、其他组织或者自然人。</w:t>
      </w:r>
      <w:r/>
    </w:p>
    <w:p>
      <w:pPr>
        <w:ind w:firstLine="560"/>
        <w:jc w:val="both"/>
        <w:spacing w:after="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2.投标人授权代表系指法定代表人或受法人委托的受托人。</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二、招标</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（八）招标文件应包括以下内容：</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第一章，投标邀请；</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第二章，投标人须知；</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第三章，投标资料表；</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第四章，评标标准；</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第五章，拟签订的合同文本；</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第六章，采购需求；</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第七章，投标文件相关格式。</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（九）招标文件澄清或者修改：</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2.现场考察以本文件第三章《投标资料表》中的要求为准。</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3.开标前答疑会以本文件第三章《投标资料表》中的要求为准。</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三、投标</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（十）投标人应当按照招标文件的要求编制投标文件。投标文件应对招标文件提出的要求和条件作出实质性响应。</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（十二）投标文件的构成：</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1.投标文件的构成以本文件第三章《投标资料表》中的要求为准。</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2.投标人应当提交的资格、资信证明文件，以本文件第三章《投标资料表》中的所提要求为准。</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（十三）投标函和价格表、商务条件、交货和提供服务的时间：</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1.投标函和价格表的要求见本章（十二）、（十三），格式见本文件第七章《投标文件相关格式》中《投标函》和《开标一览表》。</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2.商务条件以本文件第三章《投标资料表》中的要求为准。</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3.交货和提供服务的时间，以本文件第三章《投标资料表》中所提要求为准。</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（十四）投标报价要求：</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1.投标人应按照招标文件的要求报出分项价格和总价。</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2.投标人应按照招标文件的要求进行报价，如投标人作出偏离，应在《偏离表》中列出。</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3.采购人不支付报价以外的任何费用。</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5.投标人只能提交一个投标价格，投标人提交多个价格的投标文件，在资格性、符合性检查时按照无效投标处理。</w:t>
      </w:r>
      <w:r/>
    </w:p>
    <w:p>
      <w:pPr>
        <w:ind w:firstLine="600"/>
        <w:jc w:val="both"/>
        <w:spacing w:after="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6.评审过程中出现下列情形之一的，评审委员会应当启动异常低价投标（响应）审查程序：</w:t>
      </w:r>
      <w:r/>
    </w:p>
    <w:p>
      <w:pPr>
        <w:ind w:firstLine="440"/>
        <w:jc w:val="both"/>
        <w:spacing w:after="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（1）投标（响应）报价低于采购项目预算50%的，即投标（响应）报价&lt;采购项目预算×50%;</w:t>
      </w:r>
      <w:r/>
    </w:p>
    <w:p>
      <w:pPr>
        <w:ind w:firstLine="440"/>
        <w:jc w:val="both"/>
        <w:spacing w:after="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（2）投标（响应）报价低于采购项目最高限价45%的，即投标（响应）报价&lt;采购项目最高限价×45%；</w:t>
      </w:r>
      <w:r/>
    </w:p>
    <w:p>
      <w:pPr>
        <w:ind w:firstLine="440"/>
        <w:jc w:val="both"/>
        <w:spacing w:after="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（3）评审委员会认定的供应商报价过低、有可能影响产品质量或者不能诚信履约的其他情形。</w:t>
      </w:r>
      <w:r/>
    </w:p>
    <w:p>
      <w:pPr>
        <w:ind w:firstLine="600"/>
        <w:jc w:val="both"/>
        <w:spacing w:after="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上述情形由评标专家小组会认定该供应商以低于成本报价，其投标文件应作无效投标文件处理。</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（十五）投标货币。以本文件第三章《投标资料表》中所提要求为准。</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（十六）投标有效期：</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1.投标有效期为开标之日后90天。采购人可以要求对投标有效期延长一次，但该延长期最长不得超过30天。</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（十七）投标文件的编制要求和签署要求</w:t>
      </w:r>
      <w:r/>
    </w:p>
    <w:p>
      <w:pPr>
        <w:ind w:firstLine="482"/>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（2）投标人应对 CA 证书妥善保管，如被他人盗用投标，因此带来的结果均由投标人自行承担。</w:t>
      </w:r>
      <w:r/>
    </w:p>
    <w:p>
      <w:pPr>
        <w:ind w:firstLine="482"/>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（3）投标人应当对招标文件提出的要求和条件作出实质性响应，并在电子投标系统逐条应答。</w:t>
      </w:r>
      <w:r/>
    </w:p>
    <w:p>
      <w:pPr>
        <w:ind w:firstLine="482"/>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（4）投标人应对要求提供的资格证明文件（如资质证书、资格证书）、技术资料（如白皮书、彩页、手册、检测报告等）扫描上传至投标系统。</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（十八）投标文件的盖章要求：</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投标文件的盖章要求，以本文件第三章《投标资料表》中所提要求为准。</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（二十二）本项目不允许分包。</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（二十三）投标人应当遵循公平竞争的原则，不得恶意串通，不得妨碍其他投标人的竞争行为，不得损害采购人或者其他投标人的合法权益。</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在评标过程中发现投标人有上述情形的，评标委员会应当认定其投标无效，并书面报告本级财政部门。</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（二十四）有下列情形之一的，其投标无效。</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1.不同投标人的投标文件，由同一单位或者个人编制；</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2.不同投标人委托同一单位或者个人办理投标事宜；</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3.不同投标人的投标文件中，所载明的项目管理成员或联系人为同一人；</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4.不同投标人的投标文件，异常一致或者投标报价呈规律性差异；</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6.电子投标文件未按规定期限投标的；</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7.电子投标文件未按招标文件要求签章的；</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8.投标人未在规定时间内解密电子投标文件的；</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9.投标文件未按招标文件规定的内容和要求填写的；没有在投标系统指定位置上传对应文件、材料的；</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10.不具备招标文件中规定的资格要求的；</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11.报价超过招标文件中规定的预算金额或者最高限价的；</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12.投标文件含有采购人不能接受的附加条件的；</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13.法律、法规和招标文件规定的其他无效情形。</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四、开标</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（二十五）开标：</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2.由电子招标投标交易平台主持，邀请投标人参加。</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3.所有投标单位使用 CA 证书在开标时间时，解密各自投标文件，由工作人员操作系统进行开标，投标人不足3家的，不得评标。</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五、评标</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（二十六）公开招标采购项目开标结束后，采购人依法对投标人的资格进行审查。合格投标人不足3家的，不得评标。</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1.评标工作由采购代理机构负责组织，并履行下列职责：</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（2）宣布评标纪律；</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（3）公布投标人名单，告知评审专家应当回避的情形；</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（4）组织评标委员会推选评标组长（采购人代表不得担任组长）；</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（5）在评标期间采取必要的通讯管理措施，保证评标活动不受外界干扰；</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（6）根据评标委员会的要求介绍政府采购相关政策法规、招标文件；</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（8）核对评标结果，对有《</w:t>
      </w:r>
      <w:r>
        <w:rPr>
          <w:rFonts w:hint="eastAsia"/>
          <w:highlight w:val="none"/>
        </w:rPr>
        <w:fldChar w:fldCharType="begin"/>
      </w:r>
      <w:r>
        <w:rPr>
          <w:highlight w:val="none"/>
          <w:lang w:eastAsia="zh-CN"/>
        </w:rPr>
        <w:instrText xml:space="preserve"> HYPERLINK "http://www.caigou2003.com/" \o "http://www.caigou2003.com/" </w:instrText>
      </w:r>
      <w:r>
        <w:rPr>
          <w:rFonts w:hint="eastAsia"/>
          <w:highlight w:val="none"/>
        </w:rPr>
        <w:fldChar w:fldCharType="separate"/>
      </w:r>
      <w:r>
        <w:rPr>
          <w:rFonts w:hint="eastAsia" w:ascii="仿宋" w:hAnsi="仿宋" w:eastAsia="仿宋" w:cs="仿宋"/>
          <w:sz w:val="28"/>
          <w:szCs w:val="28"/>
          <w:highlight w:val="none"/>
          <w:lang w:eastAsia="zh-CN"/>
        </w:rPr>
        <w:t xml:space="preserve">政府采购</w:t>
      </w:r>
      <w:r>
        <w:rPr>
          <w:rFonts w:hint="eastAsia" w:ascii="仿宋" w:hAnsi="仿宋" w:eastAsia="仿宋" w:cs="仿宋"/>
          <w:sz w:val="28"/>
          <w:szCs w:val="28"/>
          <w:highlight w:val="none"/>
          <w:lang w:eastAsia="zh-CN"/>
        </w:rPr>
        <w:fldChar w:fldCharType="end"/>
      </w:r>
      <w:r>
        <w:rPr>
          <w:rFonts w:hint="eastAsia" w:ascii="仿宋" w:hAnsi="仿宋" w:eastAsia="仿宋" w:cs="仿宋"/>
          <w:sz w:val="28"/>
          <w:szCs w:val="28"/>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（9）评审工作完成后，按照规定向评审专家支付劳务报酬和异地评审差旅费，不得向评审专家以外的其他人员支付评审劳务报酬； </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（10）处理与评标有关的其他事项。</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2.评标委员会负责具体评标事务，并独立履行下列职责：</w:t>
      </w:r>
      <w:r/>
    </w:p>
    <w:p>
      <w:pPr>
        <w:ind w:firstLine="45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（1）审查、评价投标文件是否符合招标文件的商务、技术等实质性要求；</w:t>
      </w:r>
      <w:r/>
    </w:p>
    <w:p>
      <w:pPr>
        <w:ind w:firstLine="45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（2）要求投标人对投标文件有关事项作出澄清或者说明；</w:t>
      </w:r>
      <w:r/>
    </w:p>
    <w:p>
      <w:pPr>
        <w:ind w:firstLine="45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（3）对投标文件进行比较和评价；</w:t>
      </w:r>
      <w:r/>
    </w:p>
    <w:p>
      <w:pPr>
        <w:ind w:firstLine="45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（4）确定中标候选人名单，以及根据采购人委托直接确定中标人；</w:t>
      </w:r>
      <w:r/>
    </w:p>
    <w:p>
      <w:pPr>
        <w:ind w:firstLine="45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（5）向采购人、采购代理机构或有关部门报告评标中发现的违法行为。</w:t>
      </w:r>
      <w:r/>
    </w:p>
    <w:p>
      <w:pPr>
        <w:ind w:firstLine="45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（二十七）评标方法分为最低评标价法和综合评分法。</w:t>
      </w:r>
      <w:r/>
    </w:p>
    <w:p>
      <w:pPr>
        <w:ind w:firstLine="56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1.本项目的评标方法：见招标文件第三章《投标资料表》。</w:t>
      </w:r>
      <w:r/>
    </w:p>
    <w:p>
      <w:pPr>
        <w:ind w:firstLine="56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2.本项目的评标标准：见招标文件第四章《评分标准》。</w:t>
      </w:r>
      <w:r/>
    </w:p>
    <w:p>
      <w:pPr>
        <w:ind w:firstLine="45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（二十八）评标</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1.评标工作程序：</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（1）投标文件初审。</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①资格性审查。</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②符合性审查。</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（2）澄清有关问题。</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（3）比较与评价。</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（4）推荐中标候选供应商名单。</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（5）编写评审报告（评标报告）。</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3.采用</w:t>
      </w:r>
      <w:r>
        <w:rPr>
          <w:rFonts w:hint="eastAsia"/>
          <w:highlight w:val="none"/>
        </w:rPr>
        <w:fldChar w:fldCharType="begin"/>
      </w:r>
      <w:r>
        <w:rPr>
          <w:highlight w:val="none"/>
          <w:lang w:eastAsia="zh-CN"/>
        </w:rPr>
        <w:instrText xml:space="preserve"> HYPERLINK "http://lilun.caigou2003.com/recijiedu/2365668.html" \o "http://lilun.caigou2003.com/recijiedu/2365668.html" </w:instrText>
      </w:r>
      <w:r>
        <w:rPr>
          <w:rFonts w:hint="eastAsia"/>
          <w:highlight w:val="none"/>
        </w:rPr>
        <w:fldChar w:fldCharType="separate"/>
      </w:r>
      <w:r>
        <w:rPr>
          <w:rStyle w:val="755"/>
          <w:rFonts w:hint="eastAsia" w:ascii="仿宋" w:hAnsi="仿宋" w:eastAsia="仿宋" w:cs="仿宋"/>
          <w:color w:val="auto"/>
          <w:sz w:val="28"/>
          <w:szCs w:val="28"/>
          <w:highlight w:val="none"/>
          <w:u w:val="none"/>
          <w:lang w:eastAsia="zh-CN"/>
        </w:rPr>
        <w:t xml:space="preserve">最低评标价法</w:t>
      </w:r>
      <w:r>
        <w:rPr>
          <w:rStyle w:val="755"/>
          <w:rFonts w:hint="eastAsia" w:ascii="仿宋" w:hAnsi="仿宋" w:eastAsia="仿宋" w:cs="仿宋"/>
          <w:color w:val="auto"/>
          <w:sz w:val="28"/>
          <w:szCs w:val="28"/>
          <w:highlight w:val="none"/>
          <w:u w:val="none"/>
          <w:lang w:eastAsia="zh-CN"/>
        </w:rPr>
        <w:fldChar w:fldCharType="end"/>
      </w:r>
      <w:r>
        <w:rPr>
          <w:rFonts w:hint="eastAsia" w:ascii="仿宋" w:hAnsi="仿宋" w:eastAsia="仿宋" w:cs="仿宋"/>
          <w:sz w:val="28"/>
          <w:szCs w:val="28"/>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755"/>
          <w:rFonts w:hint="eastAsia" w:ascii="仿宋" w:hAnsi="仿宋" w:eastAsia="仿宋" w:cs="仿宋"/>
          <w:color w:val="auto"/>
          <w:sz w:val="28"/>
          <w:szCs w:val="28"/>
          <w:highlight w:val="none"/>
          <w:u w:val="none"/>
          <w:lang w:eastAsia="zh-CN"/>
        </w:rPr>
        <w:t xml:space="preserve">综合评分法</w:t>
      </w:r>
      <w:r>
        <w:rPr>
          <w:rStyle w:val="755"/>
          <w:rFonts w:hint="eastAsia" w:ascii="仿宋" w:hAnsi="仿宋" w:eastAsia="仿宋" w:cs="仿宋"/>
          <w:color w:val="auto"/>
          <w:sz w:val="28"/>
          <w:szCs w:val="28"/>
          <w:highlight w:val="none"/>
          <w:u w:val="none"/>
          <w:lang w:eastAsia="zh-CN"/>
        </w:rPr>
        <w:fldChar w:fldCharType="end"/>
      </w:r>
      <w:r>
        <w:rPr>
          <w:rFonts w:hint="eastAsia" w:ascii="仿宋" w:hAnsi="仿宋" w:eastAsia="仿宋" w:cs="仿宋"/>
          <w:sz w:val="28"/>
          <w:szCs w:val="28"/>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非单一产品采购项目，多家投标人提供的核心产品品牌相同的，按前两款规定处理。</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（二十九）投标文件报价出现前后不一致的，按照下列规定修正：</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1.投标文件中开标一览表（报价表）内容与投标文件中相应内容不一致的，以开标一览表（报价表）为准；</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2.大写金额和小写金额不一致的，以大写金额为准；</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3.单价金额小数点或者百分比有明显错位的，以开标一览表的总价为准，并修改单价；</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4.总价金额与按单价合计金额不一致的，以单价金额计算结果为准。</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评标中需要投标人对投标文件澄清或者说明的，应当通过“苏采云”系统交换数据电文。在评标期间，请投标人保持在线。</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（三十二）废标条款：</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出现下列情形之一的，应予废标。</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1.符合专业条件的供应商或者对招标文件作实质响应的供应商不足三家的；</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2.出现影响采购公正的违法、违规行为的；</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3.投标人的报价均超过了采购预算，采购人不能支付的；</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4.因重大变故，采购任务取消的。</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六、定标</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（三十三）采购代理机构应当在评标结束后2个工作日内将评标报告送采购人。</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七、政府采购合同</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（三十六）签订政府采购合同（合同签订方式）：</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采购人不得向中标人提出任何不合理的要求作为签订合同的条件。</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（三十七）采购人与中标人应当根据合同的约定依法履行合同义务。政府采购合同的履行、违约责任和解决争议的方法等，按《中华人民共和国民法典》相关条款执行。</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（三十八）履约保证金：</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1.中标人应当在评审结果公示日起三日内，向采购人提交本文件第三章《投标资料表》中规定金额的履约保证金。</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履约保证金退还：中标人缴纳的履约保证金，待合同标的履约完成、验收合格、合同期限结束（或服务期结束）后30日内一次性无息退还（凭“履约保证金退付申请书”及“收款收据原件”到财务办理退款手续）。如果中标人不履行合同约定的义务，未能完全履行合同规定的义务或其履行不符合合同的约定，招标人有权扣除履约保证金取得补偿。</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（三十九）腐败和欺诈行为：</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1.采购代理机构、采购人、投标人等参与招投标的各方，均应在招标、采购、合同执行等过程中保持廉洁和最高的道德水准。</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（1）腐败和欺诈行为的含义：</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②“欺诈行为”系指为了影响招标、采购和合同执行等过程，隐瞒事实真相，给买方、卖方、采购代理机构及他人造成损害的行为，其中包括投标人之间的串通行为。</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（2）如果被推荐的中标人有腐败和欺诈行为，将取消其中标资格。</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（3）如果投标人在任何时候，被法院及政府有关管理部门认定为有腐败和欺诈行为，采购代理机构有权拒绝其投标、取消其中标资格和撤销其已签署的合同。</w:t>
      </w:r>
      <w:r/>
    </w:p>
    <w:p>
      <w:pPr>
        <w:pStyle w:val="729"/>
        <w:ind w:left="656" w:right="-53" w:hanging="16"/>
        <w:tabs>
          <w:tab w:val="left" w:pos="660" w:leader="none"/>
        </w:tabs>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（4）投标人应注意《合同通用条款》关于腐败和欺诈行为的相</w:t>
      </w:r>
      <w:r/>
    </w:p>
    <w:p>
      <w:pPr>
        <w:pStyle w:val="729"/>
        <w:ind w:left="655" w:right="-53" w:hanging="655"/>
        <w:tabs>
          <w:tab w:val="left" w:pos="660" w:leader="none"/>
        </w:tabs>
        <w:rPr>
          <w:rFonts w:hint="eastAsia" w:ascii="仿宋" w:hAnsi="仿宋" w:eastAsia="仿宋" w:cs="仿宋"/>
          <w:highlight w:val="none"/>
          <w:lang w:eastAsia="zh-CN"/>
        </w:rPr>
      </w:pPr>
      <w:r>
        <w:rPr>
          <w:rFonts w:hint="eastAsia" w:ascii="仿宋" w:hAnsi="仿宋" w:eastAsia="仿宋" w:cs="仿宋"/>
          <w:sz w:val="28"/>
          <w:szCs w:val="28"/>
          <w:highlight w:val="none"/>
          <w:lang w:eastAsia="zh-CN"/>
        </w:rPr>
        <w:t xml:space="preserve">关规定。</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八、询问和质疑</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（四十）询问和质疑</w:t>
      </w:r>
      <w:r/>
    </w:p>
    <w:p>
      <w:pPr>
        <w:ind w:firstLine="600"/>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spacing w:after="0"/>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九、电子招标投标交易平台</w:t>
      </w:r>
      <w:r/>
    </w:p>
    <w:p>
      <w:pPr>
        <w:ind w:firstLine="600"/>
        <w:jc w:val="both"/>
        <w:spacing w:after="0" w:line="36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（四十一）电子招标投标交易平台（即“苏采云”系统，网址：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Style w:val="755"/>
          <w:rFonts w:hint="eastAsia" w:ascii="仿宋" w:hAnsi="仿宋" w:eastAsia="仿宋" w:cs="仿宋"/>
          <w:color w:val="auto"/>
          <w:sz w:val="28"/>
          <w:szCs w:val="28"/>
          <w:highlight w:val="none"/>
          <w:u w:val="none"/>
        </w:rPr>
        <w:t xml:space="preserve">http://jszfcg.jsczt.cn/</w:t>
      </w:r>
      <w:r>
        <w:rPr>
          <w:rStyle w:val="755"/>
          <w:rFonts w:hint="eastAsia" w:ascii="仿宋" w:hAnsi="仿宋" w:eastAsia="仿宋" w:cs="仿宋"/>
          <w:color w:val="auto"/>
          <w:sz w:val="28"/>
          <w:szCs w:val="28"/>
          <w:highlight w:val="none"/>
          <w:u w:val="none"/>
        </w:rPr>
        <w:fldChar w:fldCharType="end"/>
      </w:r>
      <w:r>
        <w:rPr>
          <w:rFonts w:hint="eastAsia" w:ascii="仿宋" w:hAnsi="仿宋" w:eastAsia="仿宋" w:cs="仿宋"/>
          <w:sz w:val="28"/>
          <w:szCs w:val="28"/>
          <w:highlight w:val="none"/>
        </w:rPr>
        <w:t xml:space="preserve">）相关要求是本招标文件的组成部分。</w:t>
      </w:r>
      <w:r/>
    </w:p>
    <w:p>
      <w:pPr>
        <w:jc w:val="center"/>
        <w:spacing w:after="0" w:line="72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sz w:val="28"/>
          <w:szCs w:val="28"/>
          <w:highlight w:val="none"/>
        </w:rPr>
        <w:br w:type="page" w:clear="all"/>
      </w:r>
      <w:r/>
    </w:p>
    <w:p>
      <w:pPr>
        <w:jc w:val="center"/>
        <w:spacing w:after="0" w:line="72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28"/>
          <w:szCs w:val="28"/>
          <w:highlight w:val="none"/>
          <w:lang w:eastAsia="zh-CN"/>
        </w:rPr>
        <w:t xml:space="preserve">第三章  投标资料表</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23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tbl>
      <w:tblPr>
        <w:tblStyle w:val="752"/>
        <w:tblW w:w="0" w:type="auto"/>
        <w:tblInd w:w="-28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7"/>
        <w:gridCol w:w="71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总则</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eastAsia="zh-CN"/>
              </w:rPr>
              <w:t xml:space="preserve">本项目采购人：徐州生物工程职业技术学院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eastAsia="zh-CN"/>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eastAsia="zh-CN"/>
              </w:rPr>
              <w:t xml:space="preserve">采购人确定的采购项目属性：货物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eastAsia="zh-CN"/>
              </w:rPr>
              <w:t xml:space="preserve">本项目采购代理机构：江苏万达工程造价事务所有限公司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eastAsia="zh-CN"/>
              </w:rPr>
              <w:t xml:space="preserve">投标人的资格条件：</w:t>
            </w:r>
            <w:r/>
          </w:p>
          <w:p>
            <w:pPr>
              <w:numPr>
                <w:ilvl w:val="0"/>
                <w:numId w:val="2"/>
              </w:num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符合《中华人民共和国政府采购法》第二十二条的规定；</w:t>
            </w:r>
            <w:r/>
          </w:p>
          <w:p>
            <w:pPr>
              <w:numPr>
                <w:ilvl w:val="0"/>
                <w:numId w:val="2"/>
              </w:numPr>
              <w:jc w:val="both"/>
              <w:spacing w:after="0" w:line="400" w:lineRule="atLeast"/>
              <w:rPr>
                <w:rFonts w:hint="eastAsia" w:ascii="仿宋" w:hAnsi="仿宋" w:eastAsia="仿宋" w:cs="仿宋"/>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eastAsia="zh-CN"/>
              </w:rPr>
              <w:t xml:space="preserve">本项目属于专门面向中小微企业采购的项目，供应商所提供的货物全部由符合政策要求的中小企业制造，供应商提供的货物的制造商应全部为中小微企业、监狱企业、残疾人福利性单位。</w:t>
            </w:r>
            <w:r/>
          </w:p>
          <w:p>
            <w:pPr>
              <w:numPr>
                <w:ilvl w:val="0"/>
                <w:numId w:val="2"/>
              </w:num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本项目的特定资格要求：无；</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同时明确相关事项如下：</w:t>
            </w:r>
            <w:r/>
          </w:p>
          <w:p>
            <w:pPr>
              <w:ind w:firstLine="280"/>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一、本项目不接受联合体参与采购活动。</w:t>
            </w:r>
            <w:r/>
          </w:p>
          <w:p>
            <w:pPr>
              <w:ind w:left="559" w:hanging="280"/>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二、单位负责人为同一人或者存在直接控股、管理关系的不同供应商，不得参加同一合同项下的政府采购活动。</w:t>
            </w:r>
            <w:r/>
          </w:p>
          <w:p>
            <w:pPr>
              <w:ind w:left="559" w:hanging="280"/>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三、为本采购项目提供监理、检测等服务的供应商，不得再参加本采购项目的采购活动。</w:t>
            </w:r>
            <w:r/>
          </w:p>
          <w:p>
            <w:pPr>
              <w:ind w:firstLine="280"/>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四、查询及使用供应商信用记录：</w:t>
            </w:r>
            <w:r/>
          </w:p>
          <w:p>
            <w:pPr>
              <w:ind w:firstLine="420"/>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(一)由采购人查询信用信息。</w:t>
            </w:r>
            <w:r/>
          </w:p>
          <w:p>
            <w:pPr>
              <w:ind w:firstLine="420"/>
              <w:jc w:val="both"/>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(二)查询渠道包括：</w:t>
            </w:r>
            <w:r/>
          </w:p>
          <w:p>
            <w:pPr>
              <w:ind w:firstLine="700"/>
              <w:jc w:val="both"/>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Style w:val="755"/>
                <w:rFonts w:hint="eastAsia" w:ascii="仿宋" w:hAnsi="仿宋" w:eastAsia="仿宋" w:cs="仿宋"/>
                <w:color w:val="auto"/>
                <w:sz w:val="28"/>
                <w:szCs w:val="28"/>
                <w:highlight w:val="none"/>
                <w:u w:val="none"/>
              </w:rPr>
              <w:t xml:space="preserve">www.creditchina.gov.cn</w:t>
            </w:r>
            <w:r>
              <w:rPr>
                <w:rStyle w:val="755"/>
                <w:rFonts w:hint="eastAsia" w:ascii="仿宋" w:hAnsi="仿宋" w:eastAsia="仿宋" w:cs="仿宋"/>
                <w:color w:val="auto"/>
                <w:sz w:val="28"/>
                <w:szCs w:val="28"/>
                <w:highlight w:val="none"/>
                <w:u w:val="none"/>
              </w:rPr>
              <w:fldChar w:fldCharType="end"/>
            </w:r>
            <w:r>
              <w:rPr>
                <w:rFonts w:hint="eastAsia" w:ascii="仿宋" w:hAnsi="仿宋" w:eastAsia="仿宋" w:cs="仿宋"/>
                <w:sz w:val="28"/>
                <w:szCs w:val="28"/>
                <w:highlight w:val="none"/>
              </w:rPr>
              <w:t xml:space="preserve">）；</w:t>
            </w:r>
            <w:r/>
          </w:p>
          <w:p>
            <w:pPr>
              <w:ind w:firstLine="700"/>
              <w:jc w:val="both"/>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Style w:val="755"/>
                <w:rFonts w:hint="eastAsia" w:ascii="仿宋" w:hAnsi="仿宋" w:eastAsia="仿宋" w:cs="仿宋"/>
                <w:color w:val="auto"/>
                <w:sz w:val="28"/>
                <w:szCs w:val="28"/>
                <w:highlight w:val="none"/>
                <w:u w:val="none"/>
              </w:rPr>
              <w:t xml:space="preserve">www.ccgp.gov.cn</w:t>
            </w:r>
            <w:r>
              <w:rPr>
                <w:rStyle w:val="755"/>
                <w:rFonts w:hint="eastAsia" w:ascii="仿宋" w:hAnsi="仿宋" w:eastAsia="仿宋" w:cs="仿宋"/>
                <w:color w:val="auto"/>
                <w:sz w:val="28"/>
                <w:szCs w:val="28"/>
                <w:highlight w:val="none"/>
                <w:u w:val="none"/>
              </w:rPr>
              <w:fldChar w:fldCharType="end"/>
            </w:r>
            <w:r>
              <w:rPr>
                <w:rFonts w:hint="eastAsia" w:ascii="仿宋" w:hAnsi="仿宋" w:eastAsia="仿宋" w:cs="仿宋"/>
                <w:sz w:val="28"/>
                <w:szCs w:val="28"/>
                <w:highlight w:val="none"/>
              </w:rPr>
              <w:t xml:space="preserve">）；</w:t>
            </w:r>
            <w:r/>
          </w:p>
          <w:p>
            <w:pPr>
              <w:ind w:firstLine="700"/>
              <w:jc w:val="both"/>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3.“信用江苏”网（www.jscredit.gov.cn）；</w:t>
            </w:r>
            <w:r/>
          </w:p>
          <w:p>
            <w:pPr>
              <w:ind w:firstLine="700"/>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4.“信用中国（江苏徐州）”网</w:t>
            </w:r>
            <w:r/>
          </w:p>
          <w:p>
            <w:pPr>
              <w:ind w:firstLine="700"/>
              <w:jc w:val="both"/>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rPr>
                <w:highlight w:val="none"/>
              </w:rPr>
              <w:fldChar w:fldCharType="begin"/>
            </w:r>
            <w:r>
              <w:rPr>
                <w:highlight w:val="none"/>
              </w:rPr>
              <w:instrText xml:space="preserve"> HYPERLINK "http://www.xuzhoucredit.gov.cn/" \o "http://www.xuzhoucredit.gov.cn/" </w:instrText>
            </w:r>
            <w:r>
              <w:rPr>
                <w:highlight w:val="none"/>
              </w:rPr>
              <w:fldChar w:fldCharType="separate"/>
            </w:r>
            <w:r>
              <w:rPr>
                <w:rStyle w:val="755"/>
                <w:rFonts w:hint="eastAsia" w:ascii="仿宋" w:hAnsi="仿宋" w:eastAsia="仿宋" w:cs="仿宋"/>
                <w:color w:val="auto"/>
                <w:sz w:val="28"/>
                <w:szCs w:val="28"/>
                <w:highlight w:val="none"/>
                <w:u w:val="none"/>
              </w:rPr>
              <w:t xml:space="preserve">http://www.xuzhoucredit.gov.cn</w:t>
            </w:r>
            <w:r>
              <w:rPr>
                <w:rStyle w:val="755"/>
                <w:rFonts w:hint="eastAsia" w:ascii="仿宋" w:hAnsi="仿宋" w:eastAsia="仿宋" w:cs="仿宋"/>
                <w:color w:val="auto"/>
                <w:sz w:val="28"/>
                <w:szCs w:val="28"/>
                <w:highlight w:val="none"/>
                <w:u w:val="none"/>
              </w:rPr>
              <w:fldChar w:fldCharType="end"/>
            </w:r>
            <w:r>
              <w:rPr>
                <w:rFonts w:hint="eastAsia" w:ascii="仿宋" w:hAnsi="仿宋" w:eastAsia="仿宋" w:cs="仿宋"/>
                <w:sz w:val="28"/>
                <w:szCs w:val="28"/>
                <w:highlight w:val="none"/>
              </w:rPr>
              <w:t xml:space="preserve">）；</w:t>
            </w:r>
            <w:r/>
          </w:p>
          <w:p>
            <w:pPr>
              <w:ind w:firstLine="420"/>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(三)截止时点（查询环节）：资格审查结束前。</w:t>
            </w:r>
            <w:r/>
          </w:p>
          <w:p>
            <w:pPr>
              <w:ind w:left="980" w:hanging="560"/>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(四)信用信息查询记录和证据留存的具体方式：网页截屏打印，与其他采购文件一并保存。</w:t>
            </w:r>
            <w:r/>
          </w:p>
          <w:p>
            <w:pPr>
              <w:ind w:firstLine="420"/>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(五)信用信息的使用规则：</w:t>
            </w:r>
            <w:r/>
          </w:p>
          <w:p>
            <w:pPr>
              <w:ind w:left="899"/>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招标代理服务费由中标人支付，标准不高于《招标代理服务收费标准》（见附件）。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八</w:t>
            </w: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八</w:t>
            </w:r>
            <w:r>
              <w:rPr>
                <w:rFonts w:hint="eastAsia" w:ascii="仿宋" w:hAnsi="仿宋" w:eastAsia="仿宋" w:cs="仿宋"/>
                <w:sz w:val="28"/>
                <w:szCs w:val="28"/>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不安排现场考察。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八</w:t>
            </w:r>
            <w:r>
              <w:rPr>
                <w:rFonts w:hint="eastAsia" w:ascii="仿宋" w:hAnsi="仿宋" w:eastAsia="仿宋" w:cs="仿宋"/>
                <w:sz w:val="28"/>
                <w:szCs w:val="28"/>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不安排开标前答疑会。</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三</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投标</w:t>
            </w:r>
            <w:r/>
          </w:p>
        </w:tc>
      </w:tr>
      <w:tr>
        <w:trPr>
          <w:trHeight w:val="90"/>
        </w:trPr>
        <w:tc>
          <w:tcPr>
            <w:tcBorders>
              <w:top w:val="single" w:color="auto" w:sz="4" w:space="0"/>
              <w:left w:val="single" w:color="auto" w:sz="4" w:space="0"/>
              <w:bottom w:val="single" w:color="auto" w:sz="4" w:space="0"/>
              <w:right w:val="single" w:color="000000" w:sz="4"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九</w:t>
            </w:r>
            <w:r>
              <w:rPr>
                <w:rFonts w:hint="eastAsia" w:ascii="仿宋" w:hAnsi="仿宋" w:eastAsia="仿宋" w:cs="仿宋"/>
                <w:sz w:val="28"/>
                <w:szCs w:val="28"/>
                <w:highlight w:val="none"/>
              </w:rPr>
              <w:t xml:space="preserve">)</w:t>
            </w:r>
            <w:r/>
          </w:p>
        </w:tc>
        <w:tc>
          <w:tcPr>
            <w:tcBorders>
              <w:top w:val="single" w:color="auto" w:sz="4" w:space="0"/>
              <w:left w:val="single" w:color="000000" w:sz="4" w:space="0"/>
              <w:bottom w:val="single" w:color="auto" w:sz="4" w:space="0"/>
              <w:right w:val="single" w:color="auto" w:sz="4"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投标文件的语言为中文。</w:t>
            </w:r>
            <w:r/>
          </w:p>
        </w:tc>
      </w:tr>
      <w:tr>
        <w:trPr/>
        <w:tc>
          <w:tcPr>
            <w:tcBorders>
              <w:top w:val="single" w:color="auto" w:sz="4" w:space="0"/>
              <w:left w:val="single" w:color="000000" w:sz="8" w:space="0"/>
              <w:bottom w:val="single" w:color="000000" w:sz="8" w:space="0"/>
              <w:right w:val="single" w:color="000000" w:sz="4"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w:t>
            </w:r>
            <w:r/>
          </w:p>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投标文件编制要求：</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请按照以下要求（包括但不限于以下要求）制作：</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一、基本目录</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1.《开标一览表》（加盖电子签章，政府采购客户端工具输入报价自动生成）；</w:t>
            </w:r>
            <w:r/>
          </w:p>
          <w:p>
            <w:pPr>
              <w:pStyle w:val="978"/>
              <w:spacing w:line="264"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2.所投产品的环境标志产品认证证书原件的扫描件（如有）。</w:t>
            </w:r>
            <w:r/>
          </w:p>
          <w:p>
            <w:pPr>
              <w:pStyle w:val="978"/>
              <w:spacing w:line="264"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注：</w:t>
            </w:r>
            <w:r/>
          </w:p>
          <w:p>
            <w:pPr>
              <w:pStyle w:val="978"/>
              <w:spacing w:line="264"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78"/>
              <w:spacing w:line="264"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（2）环境标志产品认证证书是否符合要求，采购人评标时查询中国政府采购网（www.ccgp.gov.cn）相关内容后确定。</w:t>
            </w:r>
            <w:r/>
          </w:p>
          <w:p>
            <w:pPr>
              <w:pStyle w:val="978"/>
              <w:spacing w:line="264"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3.所投产品的节能产品认证证书原件的扫描件（如有）。</w:t>
            </w:r>
            <w:r/>
          </w:p>
          <w:p>
            <w:pPr>
              <w:pStyle w:val="978"/>
              <w:spacing w:line="264"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注：</w:t>
            </w:r>
            <w:r/>
          </w:p>
          <w:p>
            <w:pPr>
              <w:pStyle w:val="978"/>
              <w:spacing w:line="264"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78"/>
              <w:spacing w:line="264"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（2）节能产品认证证书是否符合要求，采购人评标时查询中国政府采购网（www.ccgp.gov.cn）相关内容后确定。</w:t>
            </w:r>
            <w:r/>
          </w:p>
          <w:p>
            <w:pPr>
              <w:pStyle w:val="978"/>
              <w:spacing w:line="264"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4.投标人认为需要提供的其他资料（如有）</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二、资格条件（1-6必须提供，否则投标无效）</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1.投标人合法有效的法人或者其他组织的营业执照等证明文件，自然人的身份证明。以上证明文件提供原件的扫描件。</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2.提供上一年度的财务状况报告，至少提供：</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（1）投标人的“投标文件提交的截止时间”前6个月内任何1月（不含“首次响应文件提交的截止时间”当月）的资产负债表的扫描件1份；</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（2）投标人的“投标文件提交的截止时间”前6个月内任何1月（不含“首次响应文件提交的截止时间”当月）的利润表月报表的扫描件1份。或202</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eastAsia="zh-CN"/>
              </w:rPr>
              <w:t xml:space="preserve">年度财务报告；</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jc w:val="both"/>
              <w:spacing w:after="0" w:line="400" w:lineRule="atLeast"/>
              <w:rPr>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具备履行合同所必需的设备和专业技术能力的证明材料：至少提供：服务人员信息、设备四诊仪的《医疗器械注册证》（第二类）及附件和《医疗器械生产许可证》。（加盖电子签章，格式见招标文件第七章《投标文件相关格式》）</w:t>
            </w:r>
            <w:r>
              <w:rPr>
                <w:rFonts w:hint="eastAsia" w:ascii="仿宋" w:hAnsi="仿宋" w:eastAsia="仿宋" w:cs="仿宋"/>
                <w:bCs/>
                <w:sz w:val="28"/>
                <w:szCs w:val="28"/>
                <w:highlight w:val="none"/>
                <w:lang w:eastAsia="zh-CN"/>
              </w:rPr>
              <w:t xml:space="preserve">；</w:t>
            </w:r>
            <w:r/>
          </w:p>
          <w:p>
            <w:pPr>
              <w:jc w:val="both"/>
              <w:spacing w:after="0" w:line="400" w:lineRule="atLeast"/>
              <w:rPr>
                <w:rFonts w:hint="eastAsia" w:ascii="仿宋" w:hAnsi="仿宋" w:eastAsia="仿宋" w:cs="仿宋"/>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5.投标人参加政府采购活动前3年内在经营活动中没有重大违法记录的书面声明（加盖电子签章，格式见招标文件第七章《投标文件相关格式》）</w:t>
            </w:r>
            <w:r>
              <w:rPr>
                <w:rFonts w:hint="eastAsia" w:ascii="仿宋" w:hAnsi="仿宋" w:eastAsia="仿宋" w:cs="仿宋"/>
                <w:bCs/>
                <w:sz w:val="28"/>
                <w:szCs w:val="28"/>
                <w:highlight w:val="none"/>
                <w:lang w:eastAsia="zh-CN"/>
              </w:rPr>
              <w:t xml:space="preserve">；</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6.落实政府采购政策需满足的资格要求：投标人须提供为中小企业或监狱企业、残疾人福利性单位的证明材料：</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（1）投标人提供的服务全部由符合政策要求的中小企业承接的，提供《中小企业声明函》（加盖电子签章，格式见招标文件第七章《投标文件相关格式》）。</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注：具体以《政府采购促进中小企业发展管理办法》（财库〔2020〕46号）和《关于印发中小企业划型标准规定的通知》（工信部联企业〔2011〕300号）的规定为准。</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（2）投标人为监狱企业的，提供省级以上监狱管理局、戒毒管理局（含新疆生产建设兵团）出具的属于监狱企业的证明文件原件的扫描件。</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注：具体以《财政部 司法部关于政府采购支持监狱企业发展有关问题的通知》（财库〔2014〕68号）的规定为准。</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（3）投标人为享受政府采购支持政策的残疾人福利性单位的，提供《残疾人福利性单位声明函》（加盖电子签章，格式见招标文件第七章《投标文件相关格式》）。</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享受政府采购支持政策的残疾人福利性单位应当同时满足以下条件：</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①安置的残疾人占本单位在职职工人数的比例不低于25%（含25%），并且安置的残疾人人数不少于10人（含10人）；</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②依法与安置的每位残疾人签订了一年以上（含一年）的劳动合同或服务协议；</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③为安置的每位残疾人按月足额缴纳了基本养老保险、基本医疗保险、失业保险、工伤保险和生育保险等社会保险费；</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④通过银行等金融机构向安置的每位残疾人，按月支付了不低于单位所在区县适用的经省级人民政府批准的月最低工资标准的工资；</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⑤提供本单位制造的货物、承担的工程或者服务（以下简称产品），或者提供其他残疾人福利性单位制造的货物（不包括使用非残疾人福利性单位注册商标的货物）。</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具体以《三部门联合发布关于促进残疾人就业政府采购政策的通知》（财库〔2017〕141号）规定为准。</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三、符合条件（必须提供，否则投标无效）</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（一）报价</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1.《分项价格表》（加盖电子签章，格式见招标文件第七章《投标文件相关格式》。）</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（二）商务资信</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1.《投标函》（加盖电子签章，格式见招标文件第七章《投标文件相关格式》。）</w:t>
            </w:r>
            <w:r/>
          </w:p>
          <w:p>
            <w:pPr>
              <w:jc w:val="both"/>
              <w:spacing w:after="0" w:line="400"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2.《法定代表人授权书》（加盖电子签章，格式见招标文件第七章《投标文件相关格式》。）</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（三）技术响应</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1.《偏离表》（加盖电子签章，格式见招标文件第七章《投标文件相关格式》。</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四、综合评审评分项</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（一）技术部分</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1.技术响应（要求见招标文件第四章《评分标准》）</w:t>
            </w:r>
            <w:r/>
          </w:p>
          <w:p>
            <w:pPr>
              <w:numPr>
                <w:ilvl w:val="0"/>
                <w:numId w:val="3"/>
              </w:num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配送和安装方案（要求见招标文件第四章《评分标准》）</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3.质量保障措施（要求见招标文件第四章《评分标准》）</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4.售后服务和技术培训方案（要求见招标文件第四章《评分标准》）</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（二）商务部分</w:t>
            </w:r>
            <w:r/>
          </w:p>
          <w:p>
            <w:pPr>
              <w:pStyle w:val="723"/>
              <w:ind w:right="-132"/>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w:t>
            </w:r>
            <w:r>
              <w:rPr>
                <w:rFonts w:hint="eastAsia" w:ascii="仿宋" w:hAnsi="仿宋" w:eastAsia="仿宋" w:cs="仿宋"/>
                <w:sz w:val="28"/>
                <w:szCs w:val="28"/>
                <w:highlight w:val="none"/>
                <w:lang w:eastAsia="zh-CN" w:bidi="ar"/>
              </w:rPr>
              <w:t xml:space="preserve">产品认证</w:t>
            </w:r>
            <w:r>
              <w:rPr>
                <w:rFonts w:hint="eastAsia" w:ascii="仿宋" w:hAnsi="仿宋" w:eastAsia="仿宋" w:cs="仿宋"/>
                <w:sz w:val="28"/>
                <w:szCs w:val="28"/>
                <w:highlight w:val="none"/>
                <w:lang w:eastAsia="zh-CN"/>
              </w:rPr>
              <w:t xml:space="preserve">（要求见招标文件第四章《评分标准》）；</w:t>
            </w:r>
            <w:r/>
          </w:p>
          <w:p>
            <w:pPr>
              <w:pStyle w:val="723"/>
              <w:ind w:right="-132"/>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w:t>
            </w:r>
            <w:r>
              <w:rPr>
                <w:rFonts w:hint="eastAsia" w:ascii="仿宋" w:hAnsi="仿宋" w:eastAsia="仿宋" w:cs="仿宋"/>
                <w:sz w:val="28"/>
                <w:szCs w:val="28"/>
                <w:highlight w:val="none"/>
                <w:lang w:eastAsia="zh-CN" w:bidi="ar"/>
              </w:rPr>
              <w:t xml:space="preserve">投标人业绩</w:t>
            </w:r>
            <w:r>
              <w:rPr>
                <w:rFonts w:hint="eastAsia" w:ascii="仿宋" w:hAnsi="仿宋" w:eastAsia="仿宋" w:cs="仿宋"/>
                <w:sz w:val="28"/>
                <w:szCs w:val="28"/>
                <w:highlight w:val="none"/>
                <w:lang w:eastAsia="zh-CN"/>
              </w:rPr>
              <w:t xml:space="preserve">（要求见招标文件第四章《评分标准》）；</w:t>
            </w:r>
            <w:r/>
          </w:p>
          <w:p>
            <w:pPr>
              <w:pStyle w:val="723"/>
              <w:ind w:right="-132"/>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3.所报产品为“环境标志产品”（要求见招标文件第四章《评分标准》）。</w:t>
            </w:r>
            <w:r/>
          </w:p>
          <w:p>
            <w:pPr>
              <w:pStyle w:val="723"/>
              <w:ind w:right="-132"/>
              <w:rPr>
                <w:rFonts w:hint="eastAsia" w:ascii="仿宋" w:hAnsi="仿宋" w:eastAsia="仿宋" w:cs="仿宋"/>
                <w:highlight w:val="none"/>
                <w:lang w:eastAsia="zh-CN"/>
              </w:rPr>
            </w:pPr>
            <w:r>
              <w:rPr>
                <w:rFonts w:hint="eastAsia" w:ascii="仿宋" w:hAnsi="仿宋" w:eastAsia="仿宋" w:cs="仿宋"/>
                <w:sz w:val="28"/>
                <w:szCs w:val="28"/>
                <w:highlight w:val="none"/>
                <w:lang w:eastAsia="zh-CN"/>
              </w:rPr>
              <w:t xml:space="preserve">4.所报产品为“节能产品”（要求见招标文件第四章《评分标准》）。</w:t>
            </w:r>
            <w:r/>
          </w:p>
          <w:p>
            <w:pPr>
              <w:spacing w:line="240" w:lineRule="auto"/>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五、价格折扣文件格式</w:t>
            </w:r>
            <w:r/>
          </w:p>
          <w:p>
            <w:pPr>
              <w:pStyle w:val="806"/>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企业报价折扣证明：无</w:t>
            </w:r>
            <w:r/>
          </w:p>
          <w:p>
            <w:pPr>
              <w:pStyle w:val="806"/>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pStyle w:val="806"/>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1.投标人应对以上文件的合法性、真实性负责。</w:t>
            </w:r>
            <w:r/>
          </w:p>
          <w:p>
            <w:pPr>
              <w:jc w:val="both"/>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仿宋" w:hAnsi="仿宋" w:eastAsia="仿宋" w:cs="仿宋"/>
                <w:b/>
                <w:bCs/>
                <w:sz w:val="28"/>
                <w:szCs w:val="28"/>
                <w:highlight w:val="none"/>
              </w:rPr>
              <w:t xml:space="preserve">特别要求的除外。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w:t>
            </w:r>
            <w:r>
              <w:rPr>
                <w:rFonts w:hint="eastAsia" w:ascii="仿宋" w:hAnsi="仿宋" w:eastAsia="仿宋" w:cs="仿宋"/>
                <w:sz w:val="28"/>
                <w:szCs w:val="28"/>
                <w:highlight w:val="none"/>
                <w:lang w:eastAsia="zh-CN"/>
              </w:rPr>
              <w:t xml:space="preserve">一</w:t>
            </w:r>
            <w:r>
              <w:rPr>
                <w:rFonts w:hint="eastAsia" w:ascii="仿宋" w:hAnsi="仿宋" w:eastAsia="仿宋" w:cs="仿宋"/>
                <w:sz w:val="28"/>
                <w:szCs w:val="28"/>
                <w:highlight w:val="none"/>
              </w:rPr>
              <w:t xml:space="preserve">)</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商务条件见：</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一、本文件第四章《评标标准》中《评分细则》。</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二、本文件第三章《投标资料表》中(十)。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w:t>
            </w:r>
            <w:r>
              <w:rPr>
                <w:rFonts w:hint="eastAsia" w:ascii="仿宋" w:hAnsi="仿宋" w:eastAsia="仿宋" w:cs="仿宋"/>
                <w:sz w:val="28"/>
                <w:szCs w:val="28"/>
                <w:highlight w:val="none"/>
                <w:lang w:eastAsia="zh-CN"/>
              </w:rPr>
              <w:t xml:space="preserve">二</w:t>
            </w:r>
            <w:r>
              <w:rPr>
                <w:rFonts w:hint="eastAsia" w:ascii="仿宋" w:hAnsi="仿宋" w:eastAsia="仿宋" w:cs="仿宋"/>
                <w:sz w:val="28"/>
                <w:szCs w:val="28"/>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交货和提供服务的时间：见本文件第五章 《拟签订的合同文本》及或本文件第六章《采购需求》。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w:t>
            </w:r>
            <w:r>
              <w:rPr>
                <w:rFonts w:hint="eastAsia" w:ascii="仿宋" w:hAnsi="仿宋" w:eastAsia="仿宋" w:cs="仿宋"/>
                <w:sz w:val="28"/>
                <w:szCs w:val="28"/>
                <w:highlight w:val="none"/>
                <w:lang w:eastAsia="zh-CN"/>
              </w:rPr>
              <w:t xml:space="preserve">三</w:t>
            </w:r>
            <w:r>
              <w:rPr>
                <w:rFonts w:hint="eastAsia" w:ascii="仿宋" w:hAnsi="仿宋" w:eastAsia="仿宋" w:cs="仿宋"/>
                <w:sz w:val="28"/>
                <w:szCs w:val="28"/>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eastAsia="zh-CN"/>
              </w:rPr>
              <w:t xml:space="preserve">本项目不接受超过</w:t>
            </w:r>
            <w:r>
              <w:rPr>
                <w:rFonts w:hint="eastAsia" w:ascii="仿宋" w:hAnsi="仿宋" w:eastAsia="仿宋" w:cs="仿宋"/>
                <w:b/>
                <w:bCs/>
                <w:sz w:val="28"/>
                <w:szCs w:val="28"/>
                <w:highlight w:val="none"/>
                <w:u w:val="single"/>
                <w:lang w:eastAsia="zh-CN"/>
              </w:rPr>
              <w:t xml:space="preserve">140万</w:t>
            </w:r>
            <w:r>
              <w:rPr>
                <w:rFonts w:hint="eastAsia" w:ascii="仿宋" w:hAnsi="仿宋" w:eastAsia="仿宋" w:cs="仿宋"/>
                <w:b/>
                <w:bCs/>
                <w:sz w:val="28"/>
                <w:szCs w:val="28"/>
                <w:highlight w:val="none"/>
                <w:lang w:eastAsia="zh-CN"/>
              </w:rPr>
              <w:t xml:space="preserve">元人民币（采购项目预算金额）的投标报价。报价包含项目完成所需全部费用。采购人不再支付报价以外的任何费用。（注：报价包括产品价、税金、运费、安装调试、检验、保险、验收等全部费用）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w:t>
            </w:r>
            <w:r>
              <w:rPr>
                <w:rFonts w:hint="eastAsia" w:ascii="仿宋" w:hAnsi="仿宋" w:eastAsia="仿宋" w:cs="仿宋"/>
                <w:sz w:val="28"/>
                <w:szCs w:val="28"/>
                <w:highlight w:val="none"/>
                <w:lang w:eastAsia="zh-CN"/>
              </w:rPr>
              <w:t xml:space="preserve">四</w:t>
            </w:r>
            <w:r>
              <w:rPr>
                <w:rFonts w:hint="eastAsia" w:ascii="仿宋" w:hAnsi="仿宋" w:eastAsia="仿宋" w:cs="仿宋"/>
                <w:sz w:val="28"/>
                <w:szCs w:val="28"/>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w:t>
            </w:r>
            <w:r>
              <w:rPr>
                <w:rFonts w:hint="eastAsia" w:ascii="仿宋" w:hAnsi="仿宋" w:eastAsia="仿宋" w:cs="仿宋"/>
                <w:sz w:val="28"/>
                <w:szCs w:val="28"/>
                <w:highlight w:val="none"/>
                <w:lang w:eastAsia="zh-CN"/>
              </w:rPr>
              <w:t xml:space="preserve">五</w:t>
            </w:r>
            <w:r>
              <w:rPr>
                <w:rFonts w:hint="eastAsia" w:ascii="仿宋" w:hAnsi="仿宋" w:eastAsia="仿宋" w:cs="仿宋"/>
                <w:sz w:val="28"/>
                <w:szCs w:val="28"/>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要求：</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投标人应当通过“苏采云”系统提交数据电文形式的投标文件（即电子投标）。</w:t>
            </w:r>
            <w:r/>
          </w:p>
          <w:p>
            <w:pPr>
              <w:jc w:val="both"/>
              <w:spacing w:after="0" w:line="400" w:lineRule="atLeast"/>
              <w:rPr>
                <w:rFonts w:hint="eastAsia" w:ascii="仿宋" w:hAnsi="仿宋" w:eastAsia="仿宋" w:cs="仿宋"/>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特别说明：通过“苏采云”系统提交政府采购客户端工具导出加密的投标文件（后缀名为zip）。</w:t>
            </w:r>
            <w:r>
              <w:rPr>
                <w:rFonts w:hint="eastAsia" w:ascii="仿宋" w:hAnsi="仿宋" w:eastAsia="仿宋" w:cs="仿宋"/>
                <w:b/>
                <w:bCs/>
                <w:sz w:val="28"/>
                <w:szCs w:val="28"/>
                <w:highlight w:val="none"/>
                <w:lang w:eastAsia="zh-CN"/>
              </w:rPr>
              <w:t xml:space="preserve">投标文件不得超过150M！</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w:t>
            </w:r>
            <w:r>
              <w:rPr>
                <w:rFonts w:hint="eastAsia" w:ascii="仿宋" w:hAnsi="仿宋" w:eastAsia="仿宋" w:cs="仿宋"/>
                <w:sz w:val="28"/>
                <w:szCs w:val="28"/>
                <w:highlight w:val="none"/>
                <w:lang w:eastAsia="zh-CN"/>
              </w:rPr>
              <w:t xml:space="preserve">六</w:t>
            </w:r>
            <w:r>
              <w:rPr>
                <w:rFonts w:hint="eastAsia" w:ascii="仿宋" w:hAnsi="仿宋" w:eastAsia="仿宋" w:cs="仿宋"/>
                <w:sz w:val="28"/>
                <w:szCs w:val="28"/>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见本文件第三章《投标资料表》中(十)1和(十)2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w:t>
            </w:r>
            <w:r>
              <w:rPr>
                <w:rFonts w:hint="eastAsia" w:ascii="仿宋" w:hAnsi="仿宋" w:eastAsia="仿宋" w:cs="仿宋"/>
                <w:sz w:val="28"/>
                <w:szCs w:val="28"/>
                <w:highlight w:val="none"/>
                <w:lang w:eastAsia="zh-CN"/>
              </w:rPr>
              <w:t xml:space="preserve">七</w:t>
            </w:r>
            <w:r>
              <w:rPr>
                <w:rFonts w:hint="eastAsia" w:ascii="仿宋" w:hAnsi="仿宋" w:eastAsia="仿宋" w:cs="仿宋"/>
                <w:sz w:val="28"/>
                <w:szCs w:val="28"/>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投标文件的提交与接收： </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1.投标文件提交与接收时间：</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提交与接收时间：提交投标文件截止时间（2025年11月14日北京时间9：30）。</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2.投标文件提交与接收地点：投标人应当通过“苏采云”系统提交数据电文形式的投标文件（即电子投标），“苏采云”系统自动接收。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十八</w:t>
            </w:r>
            <w:r>
              <w:rPr>
                <w:rFonts w:hint="eastAsia" w:ascii="仿宋" w:hAnsi="仿宋" w:eastAsia="仿宋" w:cs="仿宋"/>
                <w:sz w:val="28"/>
                <w:szCs w:val="28"/>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电子投标文件应由其法定代表人或法定代表人授权代表在规定的网上投标时间内，凭 CA 证书登录“苏采云”系统在线编制投标文件（电子数据），并在投标截止时间之前上传投标文件。</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十九）</w:t>
            </w: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开标时间及地点：</w:t>
            </w:r>
            <w:r/>
          </w:p>
          <w:p>
            <w:pPr>
              <w:jc w:val="both"/>
              <w:spacing w:after="0" w:line="400" w:lineRule="atLeast"/>
              <w:rPr>
                <w:rFonts w:hint="eastAsia" w:ascii="仿宋" w:hAnsi="仿宋" w:eastAsia="仿宋" w:cs="仿宋"/>
                <w:b/>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w:t>
            </w:r>
            <w:r>
              <w:rPr>
                <w:rFonts w:hint="eastAsia" w:ascii="仿宋" w:hAnsi="仿宋" w:eastAsia="仿宋" w:cs="仿宋"/>
                <w:b/>
                <w:sz w:val="28"/>
                <w:szCs w:val="28"/>
                <w:highlight w:val="none"/>
                <w:lang w:eastAsia="zh-CN"/>
              </w:rPr>
              <w:t xml:space="preserve">开标时间：2025年11月14日北京时间9：30</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2.开标地点：</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地点：“苏采云”系统（网址： 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十九</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所有投标人解密（或解密时间）结束后，“苏采云”系统生成开标记录并向社会公众公布，但依法应当保密的除外。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（二十一）1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ind w:left="560" w:hanging="560"/>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一、推荐中标候选供应商名单。中标候选供应商数量应当根据采购需要确定，但必须按顺序排列中标候选供应商。</w:t>
            </w:r>
            <w:r/>
          </w:p>
          <w:p>
            <w:pPr>
              <w:ind w:left="560" w:hanging="560"/>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二、采用综合评分法的，按评审后得分由高到低顺序排列。得分相同的，按投标报价由低到高顺序排列。得分且投标报价相同的，按服务方案响应得分顺序排列。</w:t>
            </w:r>
            <w:r/>
          </w:p>
        </w:tc>
      </w:tr>
      <w:tr>
        <w:trPr>
          <w:trHeight w:val="67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二十一</w:t>
            </w:r>
            <w:r>
              <w:rPr>
                <w:rFonts w:hint="eastAsia" w:ascii="仿宋" w:hAnsi="仿宋" w:eastAsia="仿宋" w:cs="仿宋"/>
                <w:sz w:val="28"/>
                <w:szCs w:val="28"/>
                <w:highlight w:val="none"/>
              </w:rPr>
              <w:t xml:space="preserve">）</w:t>
            </w:r>
            <w:r/>
          </w:p>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1.评标中需要投标人对投标文件澄清或者说明的，应当通过“苏采云”系统交换数据电文。在评标期间，请投标人保持在线。</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二十二</w:t>
            </w:r>
            <w:r>
              <w:rPr>
                <w:rFonts w:hint="eastAsia" w:ascii="仿宋" w:hAnsi="仿宋" w:eastAsia="仿宋" w:cs="仿宋"/>
                <w:sz w:val="28"/>
                <w:szCs w:val="28"/>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采购人与中标、成交供应商应当在中标、成交通知书发出之日起30日内，按照采购文件确定的事项签订政府采购合同。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both"/>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二十三</w:t>
            </w:r>
            <w:r>
              <w:rPr>
                <w:rFonts w:hint="eastAsia" w:ascii="仿宋" w:hAnsi="仿宋" w:eastAsia="仿宋" w:cs="仿宋"/>
                <w:sz w:val="28"/>
                <w:szCs w:val="28"/>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履约保证金缴纳方式、时间及退款具体要求详见合同条款。</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二十四</w:t>
            </w:r>
            <w:r>
              <w:rPr>
                <w:rFonts w:hint="eastAsia" w:ascii="仿宋" w:hAnsi="仿宋" w:eastAsia="仿宋" w:cs="仿宋"/>
                <w:sz w:val="28"/>
                <w:szCs w:val="28"/>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after="0" w:line="24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供应商提出书面质疑必须有理、有据，不得恶意质疑或提交虚假质疑。否则，一经查实，代理机构有权依据政府采购的有关规定，报请政府采购监管部门对该供应商进行相应的行政处罚。</w:t>
            </w:r>
            <w:r/>
          </w:p>
          <w:p>
            <w:pPr>
              <w:spacing w:after="0" w:line="24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供应商在法定质疑期内一次性提出针对同一采购程序环节的质疑。</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质疑接收人：王聪;联系电话：0516-83961233;</w:t>
            </w:r>
            <w:r/>
          </w:p>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办公地址：江苏省徐州市云龙区文博园2号楼4层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textDirection w:val="lrTb"/>
            <w:noWrap w:val="false"/>
          </w:tcPr>
          <w:p>
            <w:pPr>
              <w:jc w:val="center"/>
              <w:spacing w:after="0" w:line="40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附加说明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8" w:type="dxa"/>
            <w:textDirection w:val="lrTb"/>
            <w:noWrap w:val="false"/>
          </w:tcPr>
          <w:p>
            <w:pPr>
              <w:jc w:val="both"/>
              <w:spacing w:after="0" w:line="40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中标人在收到中标通知书时，须向采购代理机构提交《开标一览表》和《分项价格表》的数据文件（WORD格式）。</w:t>
            </w:r>
            <w:r/>
          </w:p>
        </w:tc>
      </w:tr>
    </w:tbl>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br w:type="page" w:clear="all"/>
      </w:r>
      <w:r/>
    </w:p>
    <w:p>
      <w:pPr>
        <w:ind w:firstLine="1878"/>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本章附件：</w:t>
      </w:r>
      <w:r>
        <w:rPr>
          <w:rFonts w:hint="eastAsia" w:ascii="仿宋" w:hAnsi="仿宋" w:eastAsia="仿宋" w:cs="仿宋"/>
          <w:b/>
          <w:sz w:val="28"/>
          <w:szCs w:val="28"/>
          <w:highlight w:val="none"/>
          <w:lang w:eastAsia="zh-CN"/>
        </w:rPr>
        <w:t xml:space="preserve">招标代理服务收费标准</w:t>
      </w:r>
      <w:r/>
    </w:p>
    <w:tbl>
      <w:tblPr>
        <w:tblStyle w:val="722"/>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费率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505"/>
              <w:jc w:val="center"/>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0.005%</w:t>
            </w:r>
            <w:r/>
          </w:p>
        </w:tc>
      </w:tr>
    </w:tbl>
    <w:p>
      <w:pPr>
        <w:ind w:firstLine="560"/>
        <w:jc w:val="both"/>
        <w:spacing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说明：</w:t>
      </w:r>
      <w:r/>
    </w:p>
    <w:p>
      <w:pPr>
        <w:ind w:firstLine="56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lang w:eastAsia="zh-CN"/>
        </w:rPr>
        <w:t xml:space="preserve">1.按上表计算的收费为代理服务全过程的收费金额。各社会代理机构不再收取采购文件制作售卖费用。</w:t>
      </w:r>
      <w:r/>
    </w:p>
    <w:p>
      <w:pPr>
        <w:ind w:firstLine="56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lang w:eastAsia="zh-CN"/>
        </w:rPr>
        <w:t xml:space="preserve">2.代理服务费按差额定率累进法计算。</w:t>
      </w:r>
      <w:r/>
    </w:p>
    <w:p>
      <w:pPr>
        <w:ind w:firstLine="56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lang w:eastAsia="zh-CN"/>
        </w:rPr>
        <w:t xml:space="preserve">3.代理服务费基准金额（按差额定率累进法计算的）=中标金额（按差额定率累进法计算的） * 费率（%）。</w:t>
      </w:r>
      <w:r/>
    </w:p>
    <w:p>
      <w:pPr>
        <w:ind w:firstLine="56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lang w:eastAsia="zh-CN"/>
        </w:rPr>
        <w:t xml:space="preserve">4.代理服务费应收取金额=代理服务费基准金额（按差额定率累进法计算的）的合计数。</w:t>
      </w:r>
      <w:r/>
    </w:p>
    <w:p>
      <w:pPr>
        <w:ind w:firstLine="56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lang w:eastAsia="zh-CN"/>
        </w:rPr>
        <w:t xml:space="preserve">5.定点类等无金额或事先不能计算出价格总额的项目，按中标（成交）金额100万元计算。</w:t>
      </w:r>
      <w:r/>
    </w:p>
    <w:p>
      <w:pPr>
        <w:ind w:firstLine="56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lang w:eastAsia="zh-CN"/>
        </w:rPr>
        <w:t xml:space="preserve">6.有分包（分标段）的按一个项目计算。</w:t>
      </w:r>
      <w:r/>
    </w:p>
    <w:p>
      <w:pPr>
        <w:ind w:firstLine="56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lang w:eastAsia="zh-CN"/>
        </w:rPr>
        <w:t xml:space="preserve">7.以上价格为协会指导价，双方可根据项目难易程度和优质优价原则协商确定。</w:t>
      </w:r>
      <w:r/>
    </w:p>
    <w:p>
      <w:pPr>
        <w:ind w:firstLine="56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lang w:eastAsia="zh-CN"/>
        </w:rPr>
        <w:t xml:space="preserve">8.账户信息：</w:t>
      </w:r>
      <w:r/>
    </w:p>
    <w:p>
      <w:pPr>
        <w:ind w:firstLine="56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lang w:eastAsia="zh-CN"/>
        </w:rPr>
        <w:t xml:space="preserve">收款人：江苏万达工程造价事务所有限公司</w:t>
      </w:r>
      <w:r/>
    </w:p>
    <w:p>
      <w:pPr>
        <w:ind w:firstLine="56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lang w:eastAsia="zh-CN"/>
        </w:rPr>
        <w:t xml:space="preserve">开户银行：广发银行股份有限公司徐州分行</w:t>
      </w:r>
      <w:r/>
    </w:p>
    <w:p>
      <w:pPr>
        <w:ind w:firstLine="56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lang w:eastAsia="zh-CN"/>
        </w:rPr>
        <w:t xml:space="preserve">账号：9550880223321100116</w:t>
      </w:r>
      <w:r/>
    </w:p>
    <w:p>
      <w:pPr>
        <w:ind w:firstLine="560"/>
        <w:jc w:val="both"/>
        <w:spacing w:after="0"/>
        <w:rPr>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lang w:eastAsia="zh-CN"/>
        </w:rPr>
        <w:t xml:space="preserve">行号：306303000018</w:t>
      </w:r>
      <w:r/>
    </w:p>
    <w:p>
      <w:pPr>
        <w:ind w:right="6"/>
        <w:jc w:val="both"/>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ind w:firstLine="420"/>
        <w:jc w:val="center"/>
        <w:spacing w:after="0" w:line="51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br w:type="page" w:clear="all"/>
      </w:r>
      <w:r/>
    </w:p>
    <w:p>
      <w:pPr>
        <w:ind w:firstLine="420"/>
        <w:jc w:val="center"/>
        <w:spacing w:after="0" w:line="519" w:lineRule="atLeast"/>
        <w:rPr>
          <w:rFonts w:hint="eastAsia" w:ascii="仿宋" w:hAnsi="仿宋" w:eastAsia="仿宋" w:cs="仿宋"/>
          <w:b/>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lang w:eastAsia="zh-CN"/>
        </w:rPr>
        <w:t xml:space="preserve">第四章评分标准</w:t>
      </w:r>
      <w:r/>
    </w:p>
    <w:tbl>
      <w:tblPr>
        <w:tblStyle w:val="722"/>
        <w:tblW w:w="59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7"/>
        <w:gridCol w:w="1664"/>
        <w:gridCol w:w="6860"/>
      </w:tblGrid>
      <w:tr>
        <w:trPr>
          <w:jc w:val="center"/>
          <w:trHeight w:val="330"/>
        </w:trPr>
        <w:tc>
          <w:tcPr>
            <w:tcW w:w="763" w:type="pct"/>
            <w:vAlign w:val="center"/>
            <w:textDirection w:val="lrTb"/>
            <w:noWrap w:val="false"/>
          </w:tcPr>
          <w:p>
            <w:pPr>
              <w:jc w:val="center"/>
              <w:spacing w:line="24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评审项</w:t>
            </w:r>
            <w:r/>
          </w:p>
        </w:tc>
        <w:tc>
          <w:tcPr>
            <w:tcW w:w="827" w:type="pct"/>
            <w:vAlign w:val="center"/>
            <w:textDirection w:val="lrTb"/>
            <w:noWrap w:val="false"/>
          </w:tcPr>
          <w:p>
            <w:pPr>
              <w:jc w:val="center"/>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分项</w:t>
            </w:r>
            <w:r/>
          </w:p>
        </w:tc>
        <w:tc>
          <w:tcPr>
            <w:tcW w:w="3408" w:type="pct"/>
            <w:vAlign w:val="center"/>
            <w:textDirection w:val="lrTb"/>
            <w:noWrap w:val="false"/>
          </w:tcPr>
          <w:p>
            <w:pPr>
              <w:jc w:val="center"/>
              <w:spacing w:line="24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评分标准</w:t>
            </w:r>
            <w:r/>
          </w:p>
        </w:tc>
      </w:tr>
      <w:tr>
        <w:trPr>
          <w:jc w:val="center"/>
          <w:trHeight w:val="607"/>
        </w:trPr>
        <w:tc>
          <w:tcPr>
            <w:tcW w:w="763" w:type="pct"/>
            <w:vAlign w:val="center"/>
            <w:textDirection w:val="lrTb"/>
            <w:noWrap w:val="false"/>
          </w:tcPr>
          <w:p>
            <w:pPr>
              <w:jc w:val="center"/>
              <w:spacing w:line="24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价格（</w:t>
            </w:r>
            <w:r>
              <w:rPr>
                <w:rFonts w:hint="eastAsia" w:ascii="仿宋" w:hAnsi="仿宋" w:eastAsia="仿宋" w:cs="仿宋"/>
                <w:sz w:val="28"/>
                <w:szCs w:val="28"/>
                <w:highlight w:val="none"/>
                <w:lang w:eastAsia="zh-CN"/>
              </w:rPr>
              <w:t xml:space="preserve">60</w:t>
            </w:r>
            <w:r>
              <w:rPr>
                <w:rFonts w:hint="eastAsia" w:ascii="仿宋" w:hAnsi="仿宋" w:eastAsia="仿宋" w:cs="仿宋"/>
                <w:sz w:val="28"/>
                <w:szCs w:val="28"/>
                <w:highlight w:val="none"/>
              </w:rPr>
              <w:t xml:space="preserve">分）</w:t>
            </w:r>
            <w:r/>
          </w:p>
        </w:tc>
        <w:tc>
          <w:tcPr>
            <w:tcW w:w="827" w:type="pct"/>
            <w:vAlign w:val="center"/>
            <w:textDirection w:val="lrTb"/>
            <w:noWrap w:val="false"/>
          </w:tcPr>
          <w:p>
            <w:pPr>
              <w:jc w:val="center"/>
              <w:spacing w:line="24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bidi="ar"/>
              </w:rPr>
              <w:t xml:space="preserve">价格分（60分）</w:t>
            </w:r>
            <w:r/>
          </w:p>
        </w:tc>
        <w:tc>
          <w:tcPr>
            <w:tcW w:w="3408" w:type="pct"/>
            <w:vAlign w:val="center"/>
            <w:textDirection w:val="lrTb"/>
            <w:noWrap w:val="false"/>
          </w:tcPr>
          <w:p>
            <w:pPr>
              <w:pStyle w:val="723"/>
              <w:spacing w:after="0"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各投标人价格得分=最低报价（投标人的最低评审价格）÷各投标人评审价格×60</w:t>
            </w:r>
            <w:r/>
          </w:p>
          <w:p>
            <w:pPr>
              <w:pStyle w:val="723"/>
              <w:spacing w:after="0"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注：得分四舍五入保留小数点后2位</w:t>
            </w:r>
            <w:r/>
          </w:p>
        </w:tc>
      </w:tr>
      <w:tr>
        <w:trPr>
          <w:jc w:val="center"/>
          <w:trHeight w:val="1460"/>
        </w:trPr>
        <w:tc>
          <w:tcPr>
            <w:tcW w:w="763" w:type="pct"/>
            <w:vAlign w:val="center"/>
            <w:vMerge w:val="restart"/>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商务部分</w:t>
            </w:r>
            <w:r/>
          </w:p>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（8分）</w:t>
            </w:r>
            <w:r/>
          </w:p>
          <w:p>
            <w:pPr>
              <w:jc w:val="center"/>
              <w:spacing w:line="24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27" w:type="pct"/>
            <w:vAlign w:val="center"/>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产品认证（3分）</w:t>
            </w:r>
            <w:r/>
          </w:p>
        </w:tc>
        <w:tc>
          <w:tcPr>
            <w:tcW w:w="3408" w:type="pct"/>
            <w:vAlign w:val="center"/>
            <w:textDirection w:val="lrTb"/>
            <w:noWrap w:val="false"/>
          </w:tcPr>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投标人或生产商具有有效的ISO9001质量管理体系认证、职业健康安全管理体系认证、环境管理体系认证并提供相关证明材料（上传原件扫描件加盖电子签章），每提供一个得1分，最高得3分，未提供不得分。</w:t>
            </w:r>
            <w:r/>
          </w:p>
        </w:tc>
      </w:tr>
      <w:tr>
        <w:trPr>
          <w:jc w:val="center"/>
          <w:trHeight w:val="1151"/>
        </w:trPr>
        <w:tc>
          <w:tcPr>
            <w:tcW w:w="763" w:type="pct"/>
            <w:vAlign w:val="center"/>
            <w:vMerge w:val="continue"/>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827" w:type="pct"/>
            <w:vAlign w:val="center"/>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业绩</w:t>
            </w:r>
            <w:r/>
          </w:p>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（3分）</w:t>
            </w:r>
            <w:r/>
          </w:p>
        </w:tc>
        <w:tc>
          <w:tcPr>
            <w:tcW w:w="3408" w:type="pct"/>
            <w:vAlign w:val="center"/>
            <w:textDirection w:val="lrTb"/>
            <w:noWrap w:val="false"/>
          </w:tcPr>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2022年9月1日以来至投标截止日期止，投标人或生产商类似项目的业绩，每项得1分，满分3分。（投标人须在投标文件中提供合同和成交（中标）通知书扫描件并加盖投标人公章，否则不得分。）</w:t>
            </w:r>
            <w:r/>
          </w:p>
        </w:tc>
      </w:tr>
      <w:tr>
        <w:trPr>
          <w:jc w:val="center"/>
          <w:trHeight w:val="2204"/>
        </w:trPr>
        <w:tc>
          <w:tcPr>
            <w:tcW w:w="763" w:type="pct"/>
            <w:vAlign w:val="center"/>
            <w:vMerge w:val="continue"/>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827" w:type="pct"/>
            <w:vAlign w:val="center"/>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所报产品为“环境标志产品”（1分）</w:t>
            </w:r>
            <w:r/>
          </w:p>
        </w:tc>
        <w:tc>
          <w:tcPr>
            <w:tcW w:w="3408" w:type="pct"/>
            <w:vAlign w:val="center"/>
            <w:textDirection w:val="lrTb"/>
            <w:noWrap w:val="false"/>
          </w:tcPr>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投标主要产品（不低于投标总价的60%）属“环境标志产品”（必须是有效期内）的得1分，是否为“环境标志产品”，以是否列入中华人民共和国财政部、中华人民共和国环境保护部发布的“环境标志产品政府采购清单”为准，投标文件中提供有关证明材料复印件，经评标委员会在</w:t>
            </w:r>
            <w:r>
              <w:rPr>
                <w:rFonts w:hint="eastAsia"/>
                <w:highlight w:val="none"/>
              </w:rPr>
              <w:fldChar w:fldCharType="begin"/>
            </w:r>
            <w:r>
              <w:rPr>
                <w:highlight w:val="none"/>
              </w:rPr>
              <w:instrText xml:space="preserve"> HYPERLINK "http://www.ccgp.gov.cn/" </w:instrText>
            </w:r>
            <w:r>
              <w:rPr>
                <w:rFonts w:hint="eastAsia"/>
                <w:highlight w:val="none"/>
              </w:rPr>
              <w:fldChar w:fldCharType="separate"/>
            </w:r>
            <w:r>
              <w:rPr>
                <w:rFonts w:hint="eastAsia" w:ascii="仿宋" w:hAnsi="仿宋" w:eastAsia="仿宋" w:cs="仿宋"/>
                <w:sz w:val="28"/>
                <w:szCs w:val="28"/>
                <w:highlight w:val="none"/>
                <w:lang w:eastAsia="zh-CN"/>
              </w:rPr>
              <w:t xml:space="preserve">http：//www.ccgp.gov.cn/</w:t>
            </w:r>
            <w:r>
              <w:rPr>
                <w:rFonts w:hint="eastAsia" w:ascii="仿宋" w:hAnsi="仿宋" w:eastAsia="仿宋" w:cs="仿宋"/>
                <w:sz w:val="28"/>
                <w:szCs w:val="28"/>
                <w:highlight w:val="none"/>
                <w:lang w:eastAsia="zh-CN"/>
              </w:rPr>
              <w:fldChar w:fldCharType="end"/>
            </w:r>
            <w:r>
              <w:rPr>
                <w:rFonts w:hint="eastAsia" w:ascii="仿宋" w:hAnsi="仿宋" w:eastAsia="仿宋" w:cs="仿宋"/>
                <w:sz w:val="28"/>
                <w:szCs w:val="28"/>
                <w:highlight w:val="none"/>
                <w:lang w:eastAsia="zh-CN"/>
              </w:rPr>
              <w:t xml:space="preserve">网上核查后方为有效。</w:t>
            </w:r>
            <w:r/>
          </w:p>
        </w:tc>
      </w:tr>
      <w:tr>
        <w:trPr>
          <w:jc w:val="center"/>
          <w:trHeight w:val="1151"/>
        </w:trPr>
        <w:tc>
          <w:tcPr>
            <w:tcW w:w="763" w:type="pct"/>
            <w:vAlign w:val="center"/>
            <w:vMerge w:val="continue"/>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827" w:type="pct"/>
            <w:vAlign w:val="center"/>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所报产品为”节能产品”（1分）</w:t>
            </w:r>
            <w:r/>
          </w:p>
        </w:tc>
        <w:tc>
          <w:tcPr>
            <w:tcW w:w="3408" w:type="pct"/>
            <w:vAlign w:val="center"/>
            <w:textDirection w:val="lrTb"/>
            <w:noWrap w:val="false"/>
          </w:tcPr>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投标主要产品（不低于投标总价的60%）属”节能产品”（必须是有效期内）的得1分，是否为”节能产品”，以是否列入中华人民共和国财政部、中华人民共和国国家发展和改革委员会发布的”节能产品政府采购清单”为准，投标文件中提供有关证明材料复印件，经评标委员会在http：//www.ccgp.gov.cn/网上核查后方为有效。投标时不须原件核查。</w:t>
            </w:r>
            <w:r/>
          </w:p>
        </w:tc>
      </w:tr>
      <w:tr>
        <w:trPr>
          <w:jc w:val="center"/>
          <w:trHeight w:val="2405"/>
        </w:trPr>
        <w:tc>
          <w:tcPr>
            <w:tcW w:w="763" w:type="pct"/>
            <w:vAlign w:val="center"/>
            <w:vMerge w:val="restart"/>
            <w:textDirection w:val="lrTb"/>
            <w:noWrap w:val="false"/>
          </w:tcPr>
          <w:p>
            <w:pPr>
              <w:jc w:val="center"/>
              <w:spacing w:line="24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技术部分（</w:t>
            </w:r>
            <w:r>
              <w:rPr>
                <w:rFonts w:hint="eastAsia" w:ascii="仿宋" w:hAnsi="仿宋" w:eastAsia="仿宋" w:cs="仿宋"/>
                <w:sz w:val="28"/>
                <w:szCs w:val="28"/>
                <w:highlight w:val="none"/>
                <w:lang w:eastAsia="zh-CN"/>
              </w:rPr>
              <w:t xml:space="preserve">32</w:t>
            </w:r>
            <w:r>
              <w:rPr>
                <w:rFonts w:hint="eastAsia" w:ascii="仿宋" w:hAnsi="仿宋" w:eastAsia="仿宋" w:cs="仿宋"/>
                <w:sz w:val="28"/>
                <w:szCs w:val="28"/>
                <w:highlight w:val="none"/>
              </w:rPr>
              <w:t xml:space="preserve">分）</w:t>
            </w:r>
            <w:r/>
          </w:p>
        </w:tc>
        <w:tc>
          <w:tcPr>
            <w:tcW w:w="827" w:type="pct"/>
            <w:vAlign w:val="center"/>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技术响应</w:t>
            </w:r>
            <w:r/>
          </w:p>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（12分）</w:t>
            </w:r>
            <w:r/>
          </w:p>
        </w:tc>
        <w:tc>
          <w:tcPr>
            <w:tcW w:w="3408" w:type="pct"/>
            <w:vAlign w:val="center"/>
            <w:textDirection w:val="lrTb"/>
            <w:noWrap w:val="false"/>
          </w:tcPr>
          <w:p>
            <w:pPr>
              <w:spacing w:line="240" w:lineRule="auto"/>
              <w:rPr>
                <w:rFonts w:hint="eastAsia" w:ascii="仿宋" w:hAnsi="仿宋" w:eastAsia="仿宋" w:cs="仿宋"/>
                <w:sz w:val="28"/>
                <w:szCs w:val="28"/>
                <w:highlight w:val="none"/>
                <w:lang w:eastAsia="zh-CN"/>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完全满足招标文件《第六章采购需求》中“四、技术规格及参数要求；五、技术条件及要求”要求得12分，▲标注的为次重要每项响应不满足扣2分，其他每项响应不满足扣1分，最低得0分。</w:t>
            </w:r>
            <w:r/>
          </w:p>
        </w:tc>
      </w:tr>
      <w:tr>
        <w:trPr>
          <w:jc w:val="center"/>
          <w:trHeight w:val="6458"/>
        </w:trPr>
        <w:tc>
          <w:tcPr>
            <w:tcW w:w="763" w:type="pct"/>
            <w:vAlign w:val="center"/>
            <w:vMerge w:val="continue"/>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827" w:type="pct"/>
            <w:vAlign w:val="center"/>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配送和安装方案</w:t>
            </w:r>
            <w:r/>
          </w:p>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（5分）</w:t>
            </w:r>
            <w:r/>
          </w:p>
        </w:tc>
        <w:tc>
          <w:tcPr>
            <w:tcW w:w="3408" w:type="pct"/>
            <w:vAlign w:val="center"/>
            <w:textDirection w:val="lrTb"/>
            <w:noWrap w:val="false"/>
          </w:tcPr>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根据《配送和安装方案》的完整性、合理性、可操作性进行评分。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内容详细具体、科学合理、针对性强、内容完整、全面符合要求的得5分；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内容较为详细、科学合理、针对性较强、内容完整、全面符合要求的得4分；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内容基本完整、较为合理、有针对性、符合要求的得3分；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内容一般、较为合理、有针对性、基本符合要求的得2分；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内容较差、无针对性、不符合要求得1分；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无具体内容的，得0分。</w:t>
            </w:r>
            <w:r/>
          </w:p>
        </w:tc>
      </w:tr>
      <w:tr>
        <w:trPr>
          <w:jc w:val="center"/>
          <w:trHeight w:val="90"/>
        </w:trPr>
        <w:tc>
          <w:tcPr>
            <w:tcW w:w="763" w:type="pct"/>
            <w:vAlign w:val="center"/>
            <w:vMerge w:val="continue"/>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827" w:type="pct"/>
            <w:vAlign w:val="center"/>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质量保障措施</w:t>
            </w:r>
            <w:r>
              <w:rPr>
                <w:rFonts w:hint="eastAsia" w:ascii="仿宋" w:hAnsi="仿宋" w:eastAsia="仿宋" w:cs="仿宋"/>
                <w:sz w:val="28"/>
                <w:szCs w:val="28"/>
                <w:highlight w:val="none"/>
                <w:lang w:eastAsia="zh-CN"/>
              </w:rPr>
              <w:t xml:space="preserve">（5分）</w:t>
            </w:r>
            <w:r/>
          </w:p>
        </w:tc>
        <w:tc>
          <w:tcPr>
            <w:tcW w:w="3408" w:type="pct"/>
            <w:vAlign w:val="center"/>
            <w:textDirection w:val="lrTb"/>
            <w:noWrap w:val="false"/>
          </w:tcPr>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根据生产技术能力、质量控制措施和组建系统过程中不可避免质量问题的把控和维护措施进行考量；根据《质量保障措施》的完整性、合理性、可操作性进行评分。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内容详细具体、科学合理、针对性强、内容完整、全面符合要求的得5分；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内容较为详细、科学合理、针对性较强、内容完整、全面符合要求的得4分；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内容基本完整、较为合理、有针对性、符合要求的得3分；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内容一般、较为合理、有针对性、基本符合要求的得2分；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内容较差、无针对性、不符合要求得1分；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无具体内容的，得0分。</w:t>
            </w:r>
            <w:r/>
          </w:p>
        </w:tc>
      </w:tr>
      <w:tr>
        <w:trPr>
          <w:jc w:val="center"/>
          <w:trHeight w:val="1870"/>
        </w:trPr>
        <w:tc>
          <w:tcPr>
            <w:tcW w:w="763" w:type="pct"/>
            <w:vAlign w:val="center"/>
            <w:vMerge w:val="continue"/>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827" w:type="pct"/>
            <w:vAlign w:val="center"/>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技术培训方案</w:t>
            </w:r>
            <w:r/>
          </w:p>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（5分）</w:t>
            </w:r>
            <w:r/>
          </w:p>
        </w:tc>
        <w:tc>
          <w:tcPr>
            <w:tcW w:w="3408" w:type="pct"/>
            <w:vAlign w:val="center"/>
            <w:textDirection w:val="lrTb"/>
            <w:noWrap w:val="false"/>
          </w:tcPr>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根据投标人提供的培训方案，从培训内容、培训方式、培训时间等综合评分。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内容详细具体、科学合理、针对性强、内容完整、全面符合要求的得5分；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内容较为详细、科学合理、针对性较强、内容完整、全面符合要求的得4分；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内容基本完整、较为合理、有针对性、符合要求的得3分；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内容一般、较为合理、有针对性、基本符合要求的得2分；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内容较差、无针对性、不符合要求得1分；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无具体内容的，得0分。</w:t>
            </w:r>
            <w:r/>
          </w:p>
        </w:tc>
      </w:tr>
      <w:tr>
        <w:trPr>
          <w:jc w:val="center"/>
          <w:trHeight w:val="1870"/>
        </w:trPr>
        <w:tc>
          <w:tcPr>
            <w:tcW w:w="763" w:type="pct"/>
            <w:vAlign w:val="center"/>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827" w:type="pct"/>
            <w:vAlign w:val="center"/>
            <w:textDirection w:val="lrTb"/>
            <w:noWrap w:val="false"/>
          </w:tcPr>
          <w:p>
            <w:pPr>
              <w:jc w:val="cente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售后服务方案（5分）</w:t>
            </w:r>
            <w:r/>
          </w:p>
        </w:tc>
        <w:tc>
          <w:tcPr>
            <w:tcW w:w="3408" w:type="pct"/>
            <w:vAlign w:val="center"/>
            <w:textDirection w:val="lrTb"/>
            <w:noWrap w:val="false"/>
          </w:tcPr>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根据投标人针对本项目制定的售后服务团队的配备情况、售后服务响应时间、售后服务方案的可操作性等综合评分。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内容详细具体、科学合理、针对性强、内容完整、全面符合要求的得5分；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内容较为详细、科学合理、针对性较强、内容完整、全面符合要求的得4分；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内容基本完整、较为合理、有针对性、符合要求的得3分；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内容一般、较为合理、有针对性、基本符合要求的得2分；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内容较差、无针对性、不符合要求得1分；</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无具体内容的，得0分。</w:t>
            </w:r>
            <w:r/>
          </w:p>
        </w:tc>
      </w:tr>
    </w:tbl>
    <w:p>
      <w:pPr>
        <w:ind w:firstLine="600"/>
        <w:jc w:val="both"/>
        <w:spacing w:after="0" w:line="51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lang w:eastAsia="zh-CN"/>
        </w:rPr>
      </w:r>
      <w:r/>
    </w:p>
    <w:p>
      <w:pPr>
        <w:jc w:val="both"/>
        <w:spacing w:after="0" w:line="519" w:lineRule="atLeast"/>
        <w:rPr>
          <w:rFonts w:hint="eastAsia" w:ascii="仿宋" w:hAnsi="仿宋" w:eastAsia="仿宋" w:cs="仿宋"/>
          <w:b/>
          <w:bCs/>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lang w:eastAsia="zh-CN"/>
        </w:rPr>
        <w:t xml:space="preserve">本章说明：</w:t>
      </w:r>
      <w:r>
        <w:rPr>
          <w:rFonts w:hint="eastAsia" w:ascii="仿宋" w:hAnsi="仿宋" w:eastAsia="仿宋" w:cs="仿宋"/>
          <w:b/>
          <w:bCs/>
          <w:sz w:val="30"/>
          <w:highlight w:val="none"/>
          <w:lang w:eastAsia="zh-CN"/>
        </w:rPr>
        <w:t xml:space="preserve">本项目采用综合评分法。</w:t>
      </w:r>
      <w:r/>
    </w:p>
    <w:p>
      <w:pPr>
        <w:ind w:firstLine="2108"/>
        <w:jc w:val="both"/>
        <w:spacing w:after="0" w:line="360" w:lineRule="auto"/>
        <w:rPr>
          <w:rFonts w:hint="eastAsia" w:ascii="仿宋" w:hAnsi="仿宋" w:eastAsia="仿宋" w:cs="仿宋"/>
          <w:b/>
          <w:sz w:val="30"/>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highlight w:val="none"/>
          <w:lang w:eastAsia="zh-CN"/>
        </w:rPr>
      </w:r>
      <w:r/>
    </w:p>
    <w:p>
      <w:pPr>
        <w:ind w:firstLine="2108"/>
        <w:jc w:val="both"/>
        <w:spacing w:after="0" w:line="360" w:lineRule="auto"/>
        <w:rPr>
          <w:rFonts w:hint="eastAsia" w:ascii="仿宋" w:hAnsi="仿宋" w:eastAsia="仿宋" w:cs="仿宋"/>
          <w:b/>
          <w:sz w:val="30"/>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highlight w:val="none"/>
          <w:lang w:eastAsia="zh-CN"/>
        </w:rPr>
      </w:r>
      <w:r/>
    </w:p>
    <w:p>
      <w:pPr>
        <w:ind w:firstLine="2108"/>
        <w:jc w:val="both"/>
        <w:spacing w:after="0" w:line="360" w:lineRule="auto"/>
        <w:rPr>
          <w:rFonts w:hint="eastAsia" w:ascii="仿宋" w:hAnsi="仿宋" w:eastAsia="仿宋" w:cs="仿宋"/>
          <w:b/>
          <w:sz w:val="30"/>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highlight w:val="none"/>
          <w:lang w:eastAsia="zh-CN"/>
        </w:rPr>
        <w:t xml:space="preserve">第五章拟签订的合同文本</w:t>
      </w:r>
      <w:r/>
    </w:p>
    <w:p>
      <w:pPr>
        <w:ind w:firstLine="1400"/>
        <w:spacing w:line="48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项目编号：</w:t>
      </w:r>
      <w:r/>
    </w:p>
    <w:p>
      <w:pPr>
        <w:ind w:firstLine="1400"/>
        <w:spacing w:line="48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项目名称：</w:t>
      </w:r>
      <w:r/>
    </w:p>
    <w:p>
      <w:pPr>
        <w:jc w:val="center"/>
        <w:spacing w:line="240" w:lineRule="auto"/>
        <w:rPr>
          <w:rFonts w:hint="eastAsia" w:ascii="仿宋" w:hAnsi="仿宋" w:eastAsia="仿宋" w:cs="仿宋"/>
          <w:b/>
          <w:bCs/>
          <w:sz w:val="48"/>
          <w:szCs w:val="48"/>
          <w:highlight w:val="none"/>
          <w:lang w:eastAsia="zh-CN"/>
        </w:rPr>
      </w:pPr>
      <w:r>
        <w:rPr>
          <w:rFonts w:hint="eastAsia" w:ascii="仿宋" w:hAnsi="仿宋" w:eastAsia="仿宋" w:cs="仿宋"/>
          <w:b/>
          <w:bCs/>
          <w:sz w:val="48"/>
          <w:szCs w:val="48"/>
          <w:highlight w:val="none"/>
          <w:lang w:eastAsia="zh-CN"/>
        </w:rPr>
      </w:r>
      <w:r/>
    </w:p>
    <w:p>
      <w:pPr>
        <w:jc w:val="center"/>
        <w:spacing w:line="240" w:lineRule="auto"/>
        <w:rPr>
          <w:rFonts w:hint="eastAsia" w:ascii="仿宋" w:hAnsi="仿宋" w:eastAsia="仿宋" w:cs="仿宋"/>
          <w:b/>
          <w:bCs/>
          <w:sz w:val="48"/>
          <w:szCs w:val="48"/>
          <w:highlight w:val="none"/>
          <w:lang w:eastAsia="zh-CN"/>
        </w:rPr>
      </w:pPr>
      <w:r>
        <w:rPr>
          <w:rFonts w:hint="eastAsia" w:ascii="仿宋" w:hAnsi="仿宋" w:eastAsia="仿宋" w:cs="仿宋"/>
          <w:b/>
          <w:bCs/>
          <w:sz w:val="48"/>
          <w:szCs w:val="48"/>
          <w:highlight w:val="none"/>
          <w:lang w:eastAsia="zh-CN"/>
        </w:rPr>
        <w:t xml:space="preserve">政</w:t>
      </w:r>
      <w:r/>
    </w:p>
    <w:p>
      <w:pPr>
        <w:jc w:val="center"/>
        <w:spacing w:line="240" w:lineRule="auto"/>
        <w:rPr>
          <w:rFonts w:hint="eastAsia" w:ascii="仿宋" w:hAnsi="仿宋" w:eastAsia="仿宋" w:cs="仿宋"/>
          <w:b/>
          <w:bCs/>
          <w:sz w:val="48"/>
          <w:szCs w:val="48"/>
          <w:highlight w:val="none"/>
          <w:lang w:eastAsia="zh-CN"/>
        </w:rPr>
      </w:pPr>
      <w:r>
        <w:rPr>
          <w:rFonts w:hint="eastAsia" w:ascii="仿宋" w:hAnsi="仿宋" w:eastAsia="仿宋" w:cs="仿宋"/>
          <w:b/>
          <w:bCs/>
          <w:sz w:val="48"/>
          <w:szCs w:val="48"/>
          <w:highlight w:val="none"/>
          <w:lang w:eastAsia="zh-CN"/>
        </w:rPr>
        <w:t xml:space="preserve">府</w:t>
      </w:r>
      <w:r/>
    </w:p>
    <w:p>
      <w:pPr>
        <w:jc w:val="center"/>
        <w:spacing w:line="240" w:lineRule="auto"/>
        <w:rPr>
          <w:rFonts w:hint="eastAsia" w:ascii="仿宋" w:hAnsi="仿宋" w:eastAsia="仿宋" w:cs="仿宋"/>
          <w:b/>
          <w:bCs/>
          <w:sz w:val="48"/>
          <w:szCs w:val="48"/>
          <w:highlight w:val="none"/>
          <w:lang w:eastAsia="zh-CN"/>
        </w:rPr>
      </w:pPr>
      <w:r>
        <w:rPr>
          <w:rFonts w:hint="eastAsia" w:ascii="仿宋" w:hAnsi="仿宋" w:eastAsia="仿宋" w:cs="仿宋"/>
          <w:b/>
          <w:bCs/>
          <w:sz w:val="48"/>
          <w:szCs w:val="48"/>
          <w:highlight w:val="none"/>
          <w:lang w:eastAsia="zh-CN"/>
        </w:rPr>
        <w:t xml:space="preserve">采</w:t>
      </w:r>
      <w:r/>
    </w:p>
    <w:p>
      <w:pPr>
        <w:jc w:val="center"/>
        <w:spacing w:line="240" w:lineRule="auto"/>
        <w:rPr>
          <w:rFonts w:hint="eastAsia" w:ascii="仿宋" w:hAnsi="仿宋" w:eastAsia="仿宋" w:cs="仿宋"/>
          <w:b/>
          <w:bCs/>
          <w:sz w:val="48"/>
          <w:szCs w:val="48"/>
          <w:highlight w:val="none"/>
          <w:lang w:eastAsia="zh-CN"/>
        </w:rPr>
      </w:pPr>
      <w:r>
        <w:rPr>
          <w:rFonts w:hint="eastAsia" w:ascii="仿宋" w:hAnsi="仿宋" w:eastAsia="仿宋" w:cs="仿宋"/>
          <w:b/>
          <w:bCs/>
          <w:sz w:val="48"/>
          <w:szCs w:val="48"/>
          <w:highlight w:val="none"/>
          <w:lang w:eastAsia="zh-CN"/>
        </w:rPr>
        <w:t xml:space="preserve">购</w:t>
      </w:r>
      <w:r/>
    </w:p>
    <w:p>
      <w:pPr>
        <w:jc w:val="center"/>
        <w:spacing w:line="240" w:lineRule="auto"/>
        <w:rPr>
          <w:rFonts w:hint="eastAsia" w:ascii="仿宋" w:hAnsi="仿宋" w:eastAsia="仿宋" w:cs="仿宋"/>
          <w:b/>
          <w:bCs/>
          <w:sz w:val="48"/>
          <w:szCs w:val="48"/>
          <w:highlight w:val="none"/>
          <w:lang w:eastAsia="zh-CN"/>
        </w:rPr>
      </w:pPr>
      <w:r>
        <w:rPr>
          <w:rFonts w:hint="eastAsia" w:ascii="仿宋" w:hAnsi="仿宋" w:eastAsia="仿宋" w:cs="仿宋"/>
          <w:b/>
          <w:bCs/>
          <w:sz w:val="48"/>
          <w:szCs w:val="48"/>
          <w:highlight w:val="none"/>
          <w:lang w:eastAsia="zh-CN"/>
        </w:rPr>
        <w:t xml:space="preserve">合</w:t>
      </w:r>
      <w:r/>
    </w:p>
    <w:p>
      <w:pPr>
        <w:jc w:val="center"/>
        <w:spacing w:line="240" w:lineRule="auto"/>
        <w:rPr>
          <w:rFonts w:hint="eastAsia" w:ascii="仿宋" w:hAnsi="仿宋" w:eastAsia="仿宋" w:cs="仿宋"/>
          <w:b/>
          <w:bCs/>
          <w:sz w:val="48"/>
          <w:szCs w:val="48"/>
          <w:highlight w:val="none"/>
          <w:lang w:eastAsia="zh-CN"/>
        </w:rPr>
      </w:pPr>
      <w:r>
        <w:rPr>
          <w:rFonts w:hint="eastAsia" w:ascii="仿宋" w:hAnsi="仿宋" w:eastAsia="仿宋" w:cs="仿宋"/>
          <w:b/>
          <w:bCs/>
          <w:sz w:val="48"/>
          <w:szCs w:val="48"/>
          <w:highlight w:val="none"/>
          <w:lang w:eastAsia="zh-CN"/>
        </w:rPr>
        <w:t xml:space="preserve">同</w:t>
      </w:r>
      <w:r/>
    </w:p>
    <w:p>
      <w:pPr>
        <w:pStyle w:val="72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r>
      <w:r/>
    </w:p>
    <w:p>
      <w:pPr>
        <w:ind w:firstLine="1400"/>
        <w:spacing w:line="48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采购单位：</w:t>
      </w:r>
      <w:r/>
    </w:p>
    <w:p>
      <w:pPr>
        <w:ind w:firstLine="1400"/>
        <w:spacing w:line="48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供应商：</w:t>
      </w:r>
      <w:r/>
    </w:p>
    <w:p>
      <w:pPr>
        <w:ind w:firstLine="1400"/>
        <w:spacing w:line="48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合同签订日期：年  月  日</w:t>
      </w:r>
      <w:r/>
    </w:p>
    <w:p>
      <w:pPr>
        <w:ind w:firstLine="480"/>
        <w:spacing w:before="240" w:after="240" w:line="360" w:lineRule="auto"/>
        <w:rPr>
          <w:rFonts w:hint="eastAsia" w:ascii="仿宋" w:hAnsi="仿宋" w:eastAsia="仿宋" w:cs="仿宋"/>
          <w:b/>
          <w:bCs/>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lang w:eastAsia="zh-CN"/>
        </w:rPr>
        <w:t xml:space="preserve">友情提醒：采购人与中标、成交供应商应当在中标、成交通知书发出之日起三十日内，按照采购文件确定的事项签订政府采购合同。</w:t>
      </w:r>
      <w:r/>
    </w:p>
    <w:p>
      <w:pPr>
        <w:ind w:firstLine="480"/>
        <w:spacing w:before="240" w:after="240"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b/>
          <w:bCs/>
          <w:highlight w:val="none"/>
          <w:lang w:eastAsia="zh-CN"/>
        </w:rPr>
        <w:t xml:space="preserve"> </w:t>
      </w:r>
      <w:r/>
    </w:p>
    <w:p>
      <w:pPr>
        <w:jc w:val="center"/>
        <w:spacing w:line="519" w:lineRule="atLeast"/>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合同通用条款</w:t>
      </w:r>
      <w:r/>
    </w:p>
    <w:p>
      <w:pPr>
        <w:jc w:val="center"/>
        <w:spacing w:line="51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目录</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第一条   定义</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第二条   合同范围</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第三条   价格</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第四条   支付</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第五条   交货</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第六条   包装和标记</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第七条   技术资料</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第八条   安装</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第九条   验收</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第十条   售后服务和技术培训</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第十一条  索赔</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第十二条  不可抗力</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第十三条  合同的终止</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第十四条  争议的解决</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第十五条  适用法律</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第十六条  权利保证</w:t>
      </w:r>
      <w:r/>
    </w:p>
    <w:p>
      <w:pPr>
        <w:ind w:firstLine="480"/>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第十七条  保密</w:t>
      </w:r>
      <w:r/>
    </w:p>
    <w:p>
      <w:pPr>
        <w:ind w:firstLine="480"/>
        <w:spacing w:line="360" w:lineRule="auto"/>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第十八条  合同生效及其他</w:t>
      </w:r>
      <w:r/>
    </w:p>
    <w:p>
      <w:pP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br w:type="page" w:clear="all"/>
      </w:r>
      <w:r/>
    </w:p>
    <w:p>
      <w:pPr>
        <w:pStyle w:val="729"/>
        <w:rPr>
          <w:highlight w:val="none"/>
          <w:lang w:eastAsia="zh-CN"/>
        </w:rPr>
      </w:pPr>
      <w:r>
        <w:rPr>
          <w:highlight w:val="none"/>
          <w:lang w:eastAsia="zh-CN"/>
        </w:rPr>
      </w:r>
      <w:r/>
    </w:p>
    <w:p>
      <w:pPr>
        <w:jc w:val="center"/>
        <w:spacing w:line="519" w:lineRule="atLeast"/>
        <w:rPr>
          <w:rFonts w:hint="eastAsia" w:ascii="仿宋" w:hAnsi="仿宋" w:eastAsia="仿宋" w:cs="仿宋"/>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eastAsia="zh-CN"/>
        </w:rPr>
        <w:t xml:space="preserve">合同通用条款</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第一条  定义</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除本合同上下文中另有规定外，下列各词语定义如下： </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1.1“买方”见《合同专用条款》。</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1.2“卖方”见《合同专用条款》。</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1.3“工作现场”见《合同专用条款》。</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1.4“合同标的”见合同附件4。</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1.5“技术资料”是指与合同标的的安装、试运行、验收、操作以及维修有关的技术指标、规格、图纸和文件。</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1.6“技术培训”是指在合同标的的安装、试运行、验收、操作、维修以及其他方面卖方给予买方的培训。</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1.7“安装”是指有关合同标的、备件和材料的安装工作。</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1.8“试运行”是指为验明合同标的的技术性能，在安装完毕后对合同标的进行的测试。</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1.10“合同货币”见《合同专用条款》。</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1.11“合同价格”见合同附件4。</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1.12“合同生效日”见《合同协议书》（合同附件1）第5 条。</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1.13“日”是指日历天数。</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1.14“月”是指日历月数。</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第二条 合同范围</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2.1买方同意从卖方购买、卖方同意向买方出售和提供的合同标的以及相关售后服务、技术培训和技术资料。</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第三条 价格</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3.1 合同总价见《合同专用条款》。</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3.2 合同总价是固定价格。</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第四条 支付</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4.2卖方有义务根据合同的规定向买方支付违约金和/或赔偿金时，买方有权从任何一笔应付款或卖方的履约保证金中予以扣除。</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第五条 交货</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5.1交货期限、批次和交货条件见《合同专用条款》。</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5.2交货地点见《合同专用条款》。</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5.3在《合同专用条款》规定的期限内，卖方应将合同号、合同标的的名称、数量、金额、包装件数以及交货的时间以书面方式通知买方。</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5.4卖方应按下列规定交付合同标的：</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5.4.1卖方负责将合同标的送至《合同专用条款》规定的交货地点。</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5.4.2买方出具的收据日期是合同标的的实际交货日期。</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5.5如果卖方未能按照合同规定的交货期限交货，卖方应按《合同专用条款》的规定支付违约金或提供其他救济。</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第六条 包装与标记</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6.1除非合同中另有规定，合同标的应保持产品制造企业原包装完好。</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6.2在合同标的的每件包装中都应附有下列单据： </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A. 装箱明细单； </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B. 质量合格证； </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C. 技术资料。</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第七条 技术资料</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7.1 技术资料交付的期限和方式见《合同专用条款》。</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第八条 安装</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8.1 合同标的的安装期限见《合同专用条款》。</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第九条 验收</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9.1合同标的的试运行、验收见《合同专用条款》。</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9.2如果合同附件2 所规定的所有技术性能在验收中都已经达到，双方应在验收合格后5 日内签署验收书。</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9.3买方派出1-3名技术人员参加项目实施，卖方应积极配合甲方派出的1-3名技术人员监督管理。</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第十条 售后服务和技术培训</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10.1售后服务和技术培训见合同附件3。</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第十一条 索赔</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A. 卖方替换不符合合同规定的合同标的。</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B. 按质量低劣的程度、买方受损害的程度及损失的数额对合同标的进行降价。</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C. 拒收合同标的。</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D. 赔偿由卖方违约引起的其他损失。</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第十二条 不可抗力</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第十三条 合同的终止</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A. 卖方在合同规定的交货期限后未能按《合同专用条款》中规定的最终期限交付合同标的和/或技术资料； </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B. 合同标的未能达到合同附件2 规定的技术性能； </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C. 卖方未能履行合同项下任何其它义务，并且在收到买方违约通知后未能按《合同专用条款》中规定的期限对其违约行为作出补救。</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13.3如果买方认定卖方在投标或执行合同中有腐败或欺诈行为,买方有权在任何时候发出书面通知终止合同。</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A.“腐败行为”系指在招标、采购和合同执行等过程中，为谋求利益、影响相关人员而提供、给予、接受或索取任何有价物的行为。</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B.“欺诈行为”系指为了影响招标、采购和合同执行等过程而隐瞒事实，从而给买方造成损害的行为，其中包括投标人之间的串通行为。</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13.4 在买方全部或部分终止合同的情况下，卖方应按《合同专用条款》的规定对买方给予补偿。</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第十四条 争议的解决</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第十五条 适用法律</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15.1 本合同的执行和争议的解决适用中华人民共和国的法律并按中华人民共和国的法律进行解释。</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第十六条  权利保证</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第十七条  保密 </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17.2上述秘密，卖方只能用于本合同，而且只能由卖方相应的人员使用；没有必要接触的卖方人员，不得接触。</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17.3卖方应当采取适当有效的方式保护所获取的上述秘密。</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第十八条 合同生效及其他</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18.1 本合同在合同协议书（合同附件1）规定的条件全部满足后生效。</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18.3 合同双方各自承担与本合同有关的应负税费。</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18.4合同双方除非《合同专用条款》另有规定，所有合同文件及相关的修订和合同双方之间的书面联络，应使用中文书就并按中文解释。</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18.5对本合同的任何补充、增添或修改以书面方式进行。</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18.6没有另一方的事先书面同意，合同任何一方不得将合同项下的任何权利和义务转让给第三方。</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18.8合同条款中的标题和边注仅供参考使用，不应视为合同的一部分，也不影响本文的解释。</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43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rPr>
          <w:rFonts w:hint="eastAsia" w:ascii="仿宋" w:hAnsi="仿宋" w:eastAsia="仿宋" w:cs="仿宋"/>
          <w:sz w:val="28"/>
          <w:highlight w:val="none"/>
          <w:lang w:eastAsia="zh-CN"/>
        </w:rPr>
      </w:pPr>
      <w:r>
        <w:rPr>
          <w:rFonts w:hint="eastAsia" w:ascii="仿宋" w:hAnsi="仿宋" w:eastAsia="仿宋" w:cs="仿宋"/>
          <w:sz w:val="28"/>
          <w:highlight w:val="none"/>
          <w:lang w:eastAsia="zh-CN"/>
        </w:rPr>
        <w:br w:type="page" w:clear="all"/>
      </w:r>
      <w:r/>
    </w:p>
    <w:p>
      <w:pPr>
        <w:ind w:firstLine="600"/>
        <w:jc w:val="center"/>
        <w:spacing w:line="520" w:lineRule="exact"/>
        <w:rPr>
          <w:rFonts w:hint="eastAsia" w:ascii="仿宋" w:hAnsi="仿宋" w:eastAsia="仿宋" w:cs="仿宋"/>
          <w:sz w:val="28"/>
          <w:szCs w:val="28"/>
          <w:highlight w:val="none"/>
          <w:lang w:eastAsia="zh-CN"/>
        </w:rPr>
      </w:pPr>
      <w:r>
        <w:rPr>
          <w:rFonts w:hint="eastAsia" w:ascii="仿宋" w:hAnsi="仿宋" w:eastAsia="仿宋" w:cs="仿宋"/>
          <w:b/>
          <w:bCs/>
          <w:sz w:val="28"/>
          <w:szCs w:val="28"/>
          <w:highlight w:val="none"/>
          <w:lang w:eastAsia="zh-CN"/>
        </w:rPr>
        <w:t xml:space="preserve">合同专用条款</w:t>
      </w:r>
      <w:r/>
    </w:p>
    <w:p>
      <w:pPr>
        <w:ind w:firstLine="60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第一条 定义</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 “甲方”为</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1.2 “乙方”为</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1.3 “工作现场”为</w:t>
      </w:r>
      <w:r>
        <w:rPr>
          <w:rFonts w:hint="eastAsia" w:ascii="仿宋" w:hAnsi="仿宋" w:eastAsia="仿宋" w:cs="仿宋"/>
          <w:sz w:val="24"/>
          <w:szCs w:val="24"/>
          <w:highlight w:val="none"/>
          <w:u w:val="single"/>
          <w:lang w:eastAsia="zh-CN"/>
        </w:rPr>
        <w:t xml:space="preserve">甲方指定地点</w:t>
      </w:r>
      <w:r>
        <w:rPr>
          <w:rFonts w:hint="eastAsia" w:ascii="仿宋" w:hAnsi="仿宋" w:eastAsia="仿宋" w:cs="仿宋"/>
          <w:sz w:val="24"/>
          <w:szCs w:val="24"/>
          <w:highlight w:val="none"/>
          <w:lang w:eastAsia="zh-CN"/>
        </w:rPr>
        <w:t xml:space="preserve">。</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1.10 “合同货币”即</w:t>
      </w:r>
      <w:r>
        <w:rPr>
          <w:rFonts w:hint="eastAsia" w:ascii="仿宋" w:hAnsi="仿宋" w:eastAsia="仿宋" w:cs="仿宋"/>
          <w:sz w:val="24"/>
          <w:szCs w:val="24"/>
          <w:highlight w:val="none"/>
          <w:u w:val="single"/>
          <w:lang w:eastAsia="zh-CN"/>
        </w:rPr>
        <w:t xml:space="preserve">人民币</w:t>
      </w:r>
      <w:r>
        <w:rPr>
          <w:rFonts w:hint="eastAsia" w:ascii="仿宋" w:hAnsi="仿宋" w:eastAsia="仿宋" w:cs="仿宋"/>
          <w:sz w:val="24"/>
          <w:szCs w:val="24"/>
          <w:highlight w:val="none"/>
          <w:lang w:eastAsia="zh-CN"/>
        </w:rPr>
        <w:t xml:space="preserve">。</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第二条 合同范围</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2.1甲方同意从乙方购买、乙方同意向甲方出售的合同标的是</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。详见合同附件。</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2.2产品名称、型号、规格、数量及价款</w:t>
      </w:r>
      <w:r/>
    </w:p>
    <w:tbl>
      <w:tblPr>
        <w:tblStyle w:val="722"/>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产品名称</w:t>
            </w:r>
            <w:r/>
          </w:p>
        </w:tc>
        <w:tc>
          <w:tcPr>
            <w:tcW w:w="127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型号</w:t>
            </w:r>
            <w:r/>
          </w:p>
        </w:tc>
        <w:tc>
          <w:tcPr>
            <w:tcW w:w="110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单价（元）</w:t>
            </w:r>
            <w:r/>
          </w:p>
        </w:tc>
        <w:tc>
          <w:tcPr>
            <w:tcW w:w="1088"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单位</w:t>
            </w:r>
            <w:r/>
          </w:p>
        </w:tc>
        <w:tc>
          <w:tcPr>
            <w:tcW w:w="91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数量</w:t>
            </w:r>
            <w:r/>
          </w:p>
        </w:tc>
        <w:tc>
          <w:tcPr>
            <w:tcW w:w="107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金额（元）</w:t>
            </w:r>
            <w:r/>
          </w:p>
        </w:tc>
        <w:tc>
          <w:tcPr>
            <w:tcW w:w="1380"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1273"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1101"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1088"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918"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1075"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1380"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r>
      <w:tr>
        <w:trPr>
          <w:jc w:val="center"/>
          <w:trHeight w:val="567" w:hRule="exact"/>
        </w:trPr>
        <w:tc>
          <w:tcPr>
            <w:tcW w:w="1843"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1273"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1101"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1088"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918"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1075"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1380"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r>
      <w:tr>
        <w:trPr>
          <w:jc w:val="center"/>
          <w:trHeight w:val="567" w:hRule="exact"/>
        </w:trPr>
        <w:tc>
          <w:tcPr>
            <w:tcW w:w="1843"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w:t>
            </w:r>
            <w:r/>
          </w:p>
        </w:tc>
        <w:tc>
          <w:tcPr>
            <w:tcW w:w="1273"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1101"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1088"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918"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1075"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1380" w:type="dxa"/>
            <w:vAlign w:val="center"/>
            <w:textDirection w:val="lrTb"/>
            <w:noWrap w:val="false"/>
          </w:tcPr>
          <w:p>
            <w:pPr>
              <w:jc w:val="center"/>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r>
      <w:tr>
        <w:trPr>
          <w:jc w:val="center"/>
          <w:trHeight w:val="537"/>
        </w:trPr>
        <w:tc>
          <w:tcPr>
            <w:gridSpan w:val="7"/>
            <w:tcW w:w="8678" w:type="dxa"/>
            <w:vAlign w:val="center"/>
            <w:textDirection w:val="lrTb"/>
            <w:noWrap w:val="false"/>
          </w:tcPr>
          <w:p>
            <w:pPr>
              <w:rPr>
                <w:rFonts w:hint="eastAsia" w:ascii="仿宋" w:hAnsi="仿宋" w:eastAsia="仿宋" w:cs="仿宋"/>
                <w:sz w:val="24"/>
                <w:szCs w:val="24"/>
                <w:highlight w:val="none"/>
                <w:lang w:eastAsia="zh-CN" w:bidi="ar"/>
              </w:rPr>
            </w:pPr>
            <w:r>
              <w:rPr>
                <w:rFonts w:hint="eastAsia" w:ascii="仿宋" w:hAnsi="仿宋" w:eastAsia="仿宋" w:cs="仿宋"/>
                <w:b/>
                <w:sz w:val="24"/>
                <w:szCs w:val="24"/>
                <w:highlight w:val="none"/>
                <w:lang w:eastAsia="zh-CN" w:bidi="ar"/>
              </w:rPr>
              <w:t xml:space="preserve">合计（大写）：人民币</w:t>
            </w:r>
            <w:r>
              <w:rPr>
                <w:rFonts w:hint="eastAsia" w:ascii="仿宋" w:hAnsi="仿宋" w:eastAsia="仿宋" w:cs="仿宋"/>
                <w:b/>
                <w:sz w:val="24"/>
                <w:szCs w:val="24"/>
                <w:highlight w:val="none"/>
                <w:u w:val="single"/>
                <w:lang w:eastAsia="zh-CN" w:bidi="ar"/>
              </w:rPr>
              <w:t xml:space="preserve">       </w:t>
            </w:r>
            <w:r>
              <w:rPr>
                <w:rFonts w:hint="eastAsia" w:ascii="仿宋" w:hAnsi="仿宋" w:eastAsia="仿宋" w:cs="仿宋"/>
                <w:b/>
                <w:sz w:val="24"/>
                <w:szCs w:val="24"/>
                <w:highlight w:val="none"/>
                <w:lang w:eastAsia="zh-CN" w:bidi="ar"/>
              </w:rPr>
              <w:t xml:space="preserve">元整 </w:t>
            </w:r>
            <w:r>
              <w:rPr>
                <w:rFonts w:hint="eastAsia" w:ascii="仿宋" w:hAnsi="仿宋" w:eastAsia="仿宋" w:cs="仿宋"/>
                <w:b/>
                <w:sz w:val="24"/>
                <w:szCs w:val="24"/>
                <w:highlight w:val="none"/>
                <w:u w:val="single"/>
                <w:lang w:eastAsia="zh-CN" w:bidi="ar"/>
              </w:rPr>
              <w:t xml:space="preserve">       </w:t>
            </w:r>
            <w:r>
              <w:rPr>
                <w:rFonts w:hint="eastAsia" w:ascii="仿宋" w:hAnsi="仿宋" w:eastAsia="仿宋" w:cs="仿宋"/>
                <w:b/>
                <w:sz w:val="24"/>
                <w:szCs w:val="24"/>
                <w:highlight w:val="none"/>
                <w:lang w:eastAsia="zh-CN" w:bidi="ar"/>
              </w:rPr>
              <w:t xml:space="preserve">（含税含运费）</w:t>
            </w:r>
            <w:r/>
          </w:p>
        </w:tc>
      </w:tr>
    </w:tbl>
    <w:p>
      <w:pPr>
        <w:ind w:firstLine="36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第三条 价格</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3.1合同总价为￥</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大写：人民币</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第四条 支付</w:t>
      </w:r>
      <w:r/>
    </w:p>
    <w:p>
      <w:pPr>
        <w:pStyle w:val="990"/>
        <w:spacing w:before="0" w:after="0"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本合同总金额为人民币大写金额</w:t>
      </w:r>
      <w:r>
        <w:rPr>
          <w:rFonts w:hint="eastAsia" w:ascii="仿宋" w:hAnsi="仿宋" w:eastAsia="仿宋" w:cs="仿宋"/>
          <w:bCs/>
          <w:sz w:val="24"/>
          <w:szCs w:val="24"/>
          <w:highlight w:val="none"/>
          <w:u w:val="single"/>
          <w:lang w:eastAsia="zh-CN"/>
        </w:rPr>
        <w:t xml:space="preserve">     </w:t>
      </w:r>
      <w:r>
        <w:rPr>
          <w:rFonts w:hint="eastAsia" w:ascii="仿宋" w:hAnsi="仿宋" w:eastAsia="仿宋" w:cs="仿宋"/>
          <w:bCs/>
          <w:sz w:val="24"/>
          <w:szCs w:val="24"/>
          <w:highlight w:val="none"/>
          <w:lang w:eastAsia="zh-CN"/>
        </w:rPr>
        <w:t xml:space="preserve">元（小写金额：</w:t>
      </w:r>
      <w:r>
        <w:rPr>
          <w:rFonts w:hint="eastAsia" w:ascii="仿宋" w:hAnsi="仿宋" w:eastAsia="仿宋" w:cs="仿宋"/>
          <w:bCs/>
          <w:sz w:val="24"/>
          <w:szCs w:val="24"/>
          <w:highlight w:val="none"/>
          <w:u w:val="single"/>
          <w:lang w:eastAsia="zh-CN"/>
        </w:rPr>
        <w:t xml:space="preserve">    </w:t>
      </w:r>
      <w:r>
        <w:rPr>
          <w:rFonts w:hint="eastAsia" w:ascii="仿宋" w:hAnsi="仿宋" w:eastAsia="仿宋" w:cs="仿宋"/>
          <w:bCs/>
          <w:sz w:val="24"/>
          <w:szCs w:val="24"/>
          <w:highlight w:val="none"/>
          <w:lang w:eastAsia="zh-CN"/>
        </w:rPr>
        <w:t xml:space="preserve">元），经双方协商一致，选择以下第</w:t>
      </w:r>
      <w:r>
        <w:rPr>
          <w:rFonts w:hint="eastAsia" w:ascii="仿宋" w:hAnsi="仿宋" w:eastAsia="仿宋" w:cs="仿宋"/>
          <w:bCs/>
          <w:sz w:val="24"/>
          <w:szCs w:val="24"/>
          <w:highlight w:val="none"/>
          <w:u w:val="single"/>
          <w:lang w:eastAsia="zh-CN"/>
        </w:rPr>
        <w:t xml:space="preserve">  </w:t>
      </w:r>
      <w:r>
        <w:rPr>
          <w:rFonts w:hint="eastAsia" w:ascii="仿宋" w:hAnsi="仿宋" w:eastAsia="仿宋" w:cs="仿宋"/>
          <w:bCs/>
          <w:sz w:val="24"/>
          <w:szCs w:val="24"/>
          <w:highlight w:val="none"/>
          <w:lang w:eastAsia="zh-CN"/>
        </w:rPr>
        <w:t xml:space="preserve">种付款方式：本项目选择</w:t>
      </w:r>
      <w:r>
        <w:rPr>
          <w:rFonts w:hint="eastAsia" w:ascii="仿宋" w:hAnsi="仿宋" w:eastAsia="仿宋" w:cs="仿宋"/>
          <w:bCs/>
          <w:sz w:val="24"/>
          <w:szCs w:val="24"/>
          <w:highlight w:val="none"/>
          <w:u w:val="single"/>
          <w:lang w:eastAsia="zh-CN"/>
        </w:rPr>
        <w:t xml:space="preserve">   </w:t>
      </w:r>
      <w:r>
        <w:rPr>
          <w:rFonts w:hint="eastAsia" w:ascii="仿宋" w:hAnsi="仿宋" w:eastAsia="仿宋" w:cs="仿宋"/>
          <w:bCs/>
          <w:sz w:val="24"/>
          <w:szCs w:val="24"/>
          <w:highlight w:val="none"/>
          <w:lang w:eastAsia="zh-CN"/>
        </w:rPr>
        <w:t xml:space="preserve">付款方式：</w:t>
      </w:r>
      <w:r/>
    </w:p>
    <w:p>
      <w:pPr>
        <w:spacing w:line="360" w:lineRule="auto"/>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t xml:space="preserve">付款方式一：提交预付款保函的</w:t>
      </w:r>
      <w:r/>
    </w:p>
    <w:p>
      <w:pPr>
        <w:ind w:firstLine="560"/>
        <w:spacing w:line="360" w:lineRule="auto"/>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（1）合同签订且乙方向甲方出具预付款保函后</w:t>
      </w:r>
      <w:r>
        <w:rPr>
          <w:rFonts w:hint="eastAsia" w:ascii="仿宋" w:hAnsi="仿宋" w:eastAsia="仿宋" w:cs="仿宋"/>
          <w:sz w:val="24"/>
          <w:szCs w:val="24"/>
          <w:highlight w:val="none"/>
          <w:u w:val="single"/>
          <w:lang w:eastAsia="zh-CN"/>
        </w:rPr>
        <w:t xml:space="preserve"> 15 </w:t>
      </w:r>
      <w:r>
        <w:rPr>
          <w:rFonts w:hint="eastAsia" w:ascii="仿宋" w:hAnsi="仿宋" w:eastAsia="仿宋" w:cs="仿宋"/>
          <w:sz w:val="24"/>
          <w:szCs w:val="24"/>
          <w:highlight w:val="none"/>
          <w:lang w:eastAsia="zh-CN"/>
        </w:rPr>
        <w:t xml:space="preserve">个工作日内，甲方应支付合同价款的百分之</w:t>
      </w:r>
      <w:r>
        <w:rPr>
          <w:rFonts w:hint="eastAsia" w:ascii="仿宋" w:hAnsi="仿宋" w:eastAsia="仿宋" w:cs="仿宋"/>
          <w:sz w:val="24"/>
          <w:szCs w:val="24"/>
          <w:highlight w:val="none"/>
          <w:u w:val="single"/>
          <w:lang w:eastAsia="zh-CN"/>
        </w:rPr>
        <w:t xml:space="preserve">四十（40%）</w:t>
      </w:r>
      <w:r>
        <w:rPr>
          <w:rFonts w:hint="eastAsia" w:ascii="仿宋" w:hAnsi="仿宋" w:eastAsia="仿宋" w:cs="仿宋"/>
          <w:sz w:val="24"/>
          <w:szCs w:val="24"/>
          <w:highlight w:val="none"/>
          <w:lang w:eastAsia="zh-CN"/>
        </w:rPr>
        <w:t xml:space="preserve">，小写￥</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大写：人民币</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w:t>
      </w:r>
      <w:r/>
    </w:p>
    <w:p>
      <w:pPr>
        <w:ind w:firstLine="560"/>
        <w:spacing w:line="360" w:lineRule="auto"/>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乙方需提交的支付文件：乙方出具的全额正式发票。</w:t>
      </w:r>
      <w:r/>
    </w:p>
    <w:p>
      <w:pPr>
        <w:ind w:firstLine="560"/>
        <w:spacing w:line="360" w:lineRule="auto"/>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（2）合同总价的百分之六十(60%)即￥</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，大写：人民币</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元整，合同标的全部交付并安装完毕验收后15日内，由甲方办理政府采购资金结算手续，经审核后支付给乙方。</w:t>
      </w:r>
      <w:r/>
    </w:p>
    <w:p>
      <w:pPr>
        <w:ind w:left="140" w:firstLine="602"/>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乙方需提交的支付文件包括：</w:t>
      </w:r>
      <w:r/>
    </w:p>
    <w:p>
      <w:pPr>
        <w:ind w:left="140" w:firstLine="602"/>
        <w:spacing w:line="360" w:lineRule="auto"/>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乙方出具的全额正式发票；</w:t>
      </w:r>
      <w:r/>
    </w:p>
    <w:p>
      <w:pPr>
        <w:spacing w:line="360" w:lineRule="auto"/>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t xml:space="preserve">付款方式二：不提交预付款保函的</w:t>
      </w:r>
      <w:r/>
    </w:p>
    <w:p>
      <w:pPr>
        <w:pStyle w:val="803"/>
        <w:ind w:firstLine="540"/>
        <w:rPr>
          <w:rFonts w:hint="eastAsia" w:ascii="仿宋" w:hAnsi="仿宋" w:eastAsia="仿宋" w:cs="仿宋"/>
          <w:bCs/>
          <w:highlight w:val="none"/>
        </w:rPr>
      </w:pPr>
      <w:r>
        <w:rPr>
          <w:rFonts w:hint="eastAsia" w:ascii="仿宋" w:hAnsi="仿宋" w:eastAsia="仿宋" w:cs="仿宋"/>
          <w:bCs/>
          <w:highlight w:val="none"/>
        </w:rPr>
        <w:t xml:space="preserve">合同价款的</w:t>
      </w:r>
      <w:r>
        <w:rPr>
          <w:rFonts w:hint="eastAsia" w:ascii="仿宋" w:hAnsi="仿宋" w:eastAsia="仿宋" w:cs="仿宋"/>
          <w:bCs/>
          <w:highlight w:val="none"/>
          <w:u w:val="single"/>
        </w:rPr>
        <w:t xml:space="preserve">百分之三十</w:t>
      </w:r>
      <w:r>
        <w:rPr>
          <w:rFonts w:hint="eastAsia" w:ascii="仿宋" w:hAnsi="仿宋" w:eastAsia="仿宋" w:cs="仿宋"/>
          <w:highlight w:val="none"/>
        </w:rPr>
        <w:t xml:space="preserve">(</w:t>
      </w:r>
      <w:r>
        <w:rPr>
          <w:rFonts w:hint="eastAsia" w:ascii="仿宋" w:hAnsi="仿宋" w:eastAsia="仿宋" w:cs="仿宋"/>
          <w:highlight w:val="none"/>
          <w:u w:val="single"/>
        </w:rPr>
        <w:t xml:space="preserve">30</w:t>
      </w:r>
      <w:r>
        <w:rPr>
          <w:rFonts w:hint="eastAsia" w:ascii="仿宋" w:hAnsi="仿宋" w:eastAsia="仿宋" w:cs="仿宋"/>
          <w:highlight w:val="none"/>
        </w:rPr>
        <w:t xml:space="preserve">%)</w:t>
      </w:r>
      <w:r>
        <w:rPr>
          <w:rFonts w:hint="eastAsia" w:ascii="仿宋" w:hAnsi="仿宋" w:eastAsia="仿宋" w:cs="仿宋"/>
          <w:bCs/>
          <w:highlight w:val="none"/>
        </w:rPr>
        <w:t xml:space="preserve">即￥</w:t>
      </w: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，大写：人民币</w:t>
      </w: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元整，在双方签订合同后</w:t>
      </w:r>
      <w:r>
        <w:rPr>
          <w:rFonts w:hint="eastAsia" w:ascii="仿宋" w:hAnsi="仿宋" w:eastAsia="仿宋" w:cs="仿宋"/>
          <w:highlight w:val="none"/>
        </w:rPr>
        <w:t xml:space="preserve">，甲方收到乙方正式发票15日内办理政府采购资金结算手续支付给乙方。</w:t>
      </w:r>
      <w:r/>
    </w:p>
    <w:p>
      <w:pPr>
        <w:pStyle w:val="803"/>
        <w:ind w:firstLine="540"/>
        <w:rPr>
          <w:rFonts w:hint="eastAsia" w:ascii="仿宋" w:hAnsi="仿宋" w:eastAsia="仿宋" w:cs="仿宋"/>
          <w:highlight w:val="none"/>
        </w:rPr>
      </w:pPr>
      <w:r>
        <w:rPr>
          <w:rFonts w:hint="eastAsia" w:ascii="仿宋" w:hAnsi="仿宋" w:eastAsia="仿宋" w:cs="仿宋"/>
          <w:highlight w:val="none"/>
        </w:rPr>
        <w:t xml:space="preserve">合同总价的</w:t>
      </w:r>
      <w:r>
        <w:rPr>
          <w:rFonts w:hint="eastAsia" w:ascii="仿宋" w:hAnsi="仿宋" w:eastAsia="仿宋" w:cs="仿宋"/>
          <w:highlight w:val="none"/>
          <w:u w:val="single"/>
        </w:rPr>
        <w:t xml:space="preserve">百分之七十</w:t>
      </w:r>
      <w:r>
        <w:rPr>
          <w:rFonts w:hint="eastAsia" w:ascii="仿宋" w:hAnsi="仿宋" w:eastAsia="仿宋" w:cs="仿宋"/>
          <w:highlight w:val="none"/>
        </w:rPr>
        <w:t xml:space="preserve">(</w:t>
      </w:r>
      <w:r>
        <w:rPr>
          <w:rFonts w:hint="eastAsia" w:ascii="仿宋" w:hAnsi="仿宋" w:eastAsia="仿宋" w:cs="仿宋"/>
          <w:highlight w:val="none"/>
          <w:u w:val="single"/>
        </w:rPr>
        <w:t xml:space="preserve">70</w:t>
      </w:r>
      <w:r>
        <w:rPr>
          <w:rFonts w:hint="eastAsia" w:ascii="仿宋" w:hAnsi="仿宋" w:eastAsia="仿宋" w:cs="仿宋"/>
          <w:highlight w:val="none"/>
        </w:rPr>
        <w:t xml:space="preserve">%)即￥</w:t>
      </w:r>
      <w:r>
        <w:rPr>
          <w:rFonts w:hint="eastAsia" w:ascii="仿宋" w:hAnsi="仿宋" w:eastAsia="仿宋" w:cs="仿宋"/>
          <w:highlight w:val="none"/>
          <w:u w:val="single"/>
        </w:rPr>
        <w:t xml:space="preserve">     </w:t>
      </w:r>
      <w:r>
        <w:rPr>
          <w:rFonts w:hint="eastAsia" w:ascii="仿宋" w:hAnsi="仿宋" w:eastAsia="仿宋" w:cs="仿宋"/>
          <w:bCs/>
          <w:highlight w:val="none"/>
        </w:rPr>
        <w:t xml:space="preserve">，</w:t>
      </w:r>
      <w:r>
        <w:rPr>
          <w:rFonts w:hint="eastAsia" w:ascii="仿宋" w:hAnsi="仿宋" w:eastAsia="仿宋" w:cs="仿宋"/>
          <w:highlight w:val="none"/>
        </w:rPr>
        <w:t xml:space="preserve">大写：人民币</w:t>
      </w:r>
      <w:r>
        <w:rPr>
          <w:rFonts w:hint="eastAsia" w:ascii="仿宋" w:hAnsi="仿宋" w:eastAsia="仿宋" w:cs="仿宋"/>
          <w:highlight w:val="none"/>
          <w:u w:val="single"/>
        </w:rPr>
        <w:t xml:space="preserve">         </w:t>
      </w:r>
      <w:r>
        <w:rPr>
          <w:rFonts w:hint="eastAsia" w:ascii="仿宋" w:hAnsi="仿宋" w:eastAsia="仿宋" w:cs="仿宋"/>
          <w:bCs/>
          <w:highlight w:val="none"/>
        </w:rPr>
        <w:t xml:space="preserve">元整</w:t>
      </w:r>
      <w:r>
        <w:rPr>
          <w:rFonts w:hint="eastAsia" w:ascii="仿宋" w:hAnsi="仿宋" w:eastAsia="仿宋" w:cs="仿宋"/>
          <w:highlight w:val="none"/>
        </w:rPr>
        <w:t xml:space="preserve">，合同标的全部交付并安装完毕通过验收后15天内，由甲方办理政府采购资金结算手续，经审核后支付给乙方。</w:t>
      </w:r>
      <w:r/>
    </w:p>
    <w:p>
      <w:pPr>
        <w:pStyle w:val="803"/>
        <w:ind w:firstLine="540"/>
        <w:rPr>
          <w:rFonts w:hint="eastAsia" w:ascii="仿宋" w:hAnsi="仿宋" w:eastAsia="仿宋" w:cs="仿宋"/>
          <w:highlight w:val="none"/>
        </w:rPr>
      </w:pPr>
      <w:r>
        <w:rPr>
          <w:rFonts w:hint="eastAsia" w:ascii="仿宋" w:hAnsi="仿宋" w:eastAsia="仿宋" w:cs="仿宋"/>
          <w:highlight w:val="none"/>
        </w:rPr>
        <w:t xml:space="preserve">乙方需提交的支付文件包括：乙方出具的全额正式发票。</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第五条 交货</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5.1乙方应于合同生效日后，</w:t>
      </w:r>
      <w:r>
        <w:rPr>
          <w:rFonts w:hint="eastAsia" w:ascii="仿宋" w:hAnsi="仿宋" w:eastAsia="仿宋" w:cs="仿宋"/>
          <w:sz w:val="24"/>
          <w:szCs w:val="24"/>
          <w:highlight w:val="none"/>
          <w:u w:val="single"/>
          <w:lang w:eastAsia="zh-CN"/>
        </w:rPr>
        <w:t xml:space="preserve">20 </w:t>
      </w:r>
      <w:r>
        <w:rPr>
          <w:rFonts w:hint="eastAsia" w:ascii="仿宋" w:hAnsi="仿宋" w:eastAsia="仿宋" w:cs="仿宋"/>
          <w:sz w:val="24"/>
          <w:szCs w:val="24"/>
          <w:highlight w:val="none"/>
          <w:lang w:eastAsia="zh-CN"/>
        </w:rPr>
        <w:t xml:space="preserve">天内完成供货、安装、调试并能交付使用。</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5.2 交货地点为</w:t>
      </w:r>
      <w:r>
        <w:rPr>
          <w:rFonts w:hint="eastAsia" w:ascii="仿宋" w:hAnsi="仿宋" w:eastAsia="仿宋" w:cs="仿宋"/>
          <w:sz w:val="24"/>
          <w:szCs w:val="24"/>
          <w:highlight w:val="none"/>
          <w:u w:val="single"/>
          <w:lang w:eastAsia="zh-CN"/>
        </w:rPr>
        <w:t xml:space="preserve">甲方指定地点</w:t>
      </w:r>
      <w:r>
        <w:rPr>
          <w:rFonts w:hint="eastAsia" w:ascii="仿宋" w:hAnsi="仿宋" w:eastAsia="仿宋" w:cs="仿宋"/>
          <w:sz w:val="24"/>
          <w:szCs w:val="24"/>
          <w:highlight w:val="none"/>
          <w:lang w:eastAsia="zh-CN"/>
        </w:rPr>
        <w:t xml:space="preserve">。</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5.3乙方应在不迟于每批合同标的备妥待运前</w:t>
      </w:r>
      <w:r>
        <w:rPr>
          <w:rFonts w:hint="eastAsia" w:ascii="仿宋" w:hAnsi="仿宋" w:eastAsia="仿宋" w:cs="仿宋"/>
          <w:sz w:val="24"/>
          <w:szCs w:val="24"/>
          <w:highlight w:val="none"/>
          <w:u w:val="single"/>
          <w:lang w:eastAsia="zh-CN"/>
        </w:rPr>
        <w:t xml:space="preserve"> 5 </w:t>
      </w:r>
      <w:r>
        <w:rPr>
          <w:rFonts w:hint="eastAsia" w:ascii="仿宋" w:hAnsi="仿宋" w:eastAsia="仿宋" w:cs="仿宋"/>
          <w:sz w:val="24"/>
          <w:szCs w:val="24"/>
          <w:highlight w:val="none"/>
          <w:lang w:eastAsia="zh-CN"/>
        </w:rPr>
        <w:t xml:space="preserve">日通知甲方。</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5.5如果乙方未能按照合同规定的交货期限交货，乙方应按每天迟交合同标的金额的百分之</w:t>
      </w:r>
      <w:r>
        <w:rPr>
          <w:rFonts w:hint="eastAsia" w:ascii="仿宋" w:hAnsi="仿宋" w:eastAsia="仿宋" w:cs="仿宋"/>
          <w:sz w:val="24"/>
          <w:szCs w:val="24"/>
          <w:highlight w:val="none"/>
          <w:u w:val="single"/>
          <w:lang w:eastAsia="zh-CN"/>
        </w:rPr>
        <w:t xml:space="preserve">一</w:t>
      </w: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u w:val="single"/>
          <w:lang w:eastAsia="zh-CN"/>
        </w:rPr>
        <w:t xml:space="preserve">1</w:t>
      </w:r>
      <w:r>
        <w:rPr>
          <w:rFonts w:hint="eastAsia" w:ascii="仿宋" w:hAnsi="仿宋" w:eastAsia="仿宋" w:cs="仿宋"/>
          <w:sz w:val="24"/>
          <w:szCs w:val="24"/>
          <w:highlight w:val="none"/>
          <w:lang w:eastAsia="zh-CN"/>
        </w:rPr>
        <w:t xml:space="preserve">%)的比率支付违约金。违约金的总金额不超过合同总价的百分之</w:t>
      </w:r>
      <w:r>
        <w:rPr>
          <w:rFonts w:hint="eastAsia" w:ascii="仿宋" w:hAnsi="仿宋" w:eastAsia="仿宋" w:cs="仿宋"/>
          <w:sz w:val="24"/>
          <w:szCs w:val="24"/>
          <w:highlight w:val="none"/>
          <w:u w:val="single"/>
          <w:lang w:eastAsia="zh-CN"/>
        </w:rPr>
        <w:t xml:space="preserve">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eastAsia="zh-CN"/>
        </w:rPr>
        <w:t xml:space="preserve">10</w:t>
      </w:r>
      <w:r>
        <w:rPr>
          <w:rFonts w:hint="eastAsia" w:ascii="仿宋" w:hAnsi="仿宋" w:eastAsia="仿宋" w:cs="仿宋"/>
          <w:sz w:val="24"/>
          <w:szCs w:val="24"/>
          <w:highlight w:val="none"/>
          <w:lang w:eastAsia="zh-CN"/>
        </w:rPr>
        <w:t xml:space="preserve">%) ，违约金的支付不能免除乙方继续交付相关合同标的的义务。</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如果乙方在合同规定的交货期限后</w:t>
      </w:r>
      <w:r>
        <w:rPr>
          <w:rFonts w:hint="eastAsia" w:ascii="仿宋" w:hAnsi="仿宋" w:eastAsia="仿宋" w:cs="仿宋"/>
          <w:sz w:val="24"/>
          <w:szCs w:val="24"/>
          <w:highlight w:val="none"/>
          <w:u w:val="single"/>
          <w:lang w:eastAsia="zh-CN"/>
        </w:rPr>
        <w:t xml:space="preserve">十</w:t>
      </w:r>
      <w:r>
        <w:rPr>
          <w:rFonts w:hint="eastAsia" w:ascii="仿宋" w:hAnsi="仿宋" w:eastAsia="仿宋" w:cs="仿宋"/>
          <w:sz w:val="24"/>
          <w:szCs w:val="24"/>
          <w:highlight w:val="none"/>
          <w:lang w:eastAsia="zh-CN"/>
        </w:rPr>
        <w:t xml:space="preserve">日内仍未能交付全部或部分标的，在不妨碍甲方采取其他救济手段的情况下，甲方可以向乙方发出书面违约通知从而全部或部分地终止合同。</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第七条 技术资料</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7.1 技术资料随合同标的同时交付给甲方。</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第八条 安装</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8.1乙方应于合同生效日后，</w:t>
      </w:r>
      <w:r>
        <w:rPr>
          <w:rFonts w:hint="eastAsia" w:ascii="仿宋" w:hAnsi="仿宋" w:eastAsia="仿宋" w:cs="仿宋"/>
          <w:sz w:val="24"/>
          <w:szCs w:val="24"/>
          <w:highlight w:val="none"/>
          <w:u w:val="single"/>
          <w:lang w:eastAsia="zh-CN"/>
        </w:rPr>
        <w:t xml:space="preserve">20 </w:t>
      </w:r>
      <w:r>
        <w:rPr>
          <w:rFonts w:hint="eastAsia" w:ascii="仿宋" w:hAnsi="仿宋" w:eastAsia="仿宋" w:cs="仿宋"/>
          <w:sz w:val="24"/>
          <w:szCs w:val="24"/>
          <w:highlight w:val="none"/>
          <w:lang w:eastAsia="zh-CN"/>
        </w:rPr>
        <w:t xml:space="preserve">天内完成供货、安装、调试并能交付使用。</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第九条 验收</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9.1合同标的的试运行、验收应在乙方的协助下进行。合同标的全部交付并安装完毕后，乙方可向甲方书面提出试运行、验收要求，甲方在接到书面要求后</w:t>
      </w:r>
      <w:r>
        <w:rPr>
          <w:rFonts w:hint="eastAsia" w:ascii="仿宋" w:hAnsi="仿宋" w:eastAsia="仿宋" w:cs="仿宋"/>
          <w:sz w:val="24"/>
          <w:szCs w:val="24"/>
          <w:highlight w:val="none"/>
          <w:u w:val="single"/>
          <w:lang w:eastAsia="zh-CN"/>
        </w:rPr>
        <w:t xml:space="preserve">  10   </w:t>
      </w:r>
      <w:r>
        <w:rPr>
          <w:rFonts w:hint="eastAsia" w:ascii="仿宋" w:hAnsi="仿宋" w:eastAsia="仿宋" w:cs="仿宋"/>
          <w:sz w:val="24"/>
          <w:szCs w:val="24"/>
          <w:highlight w:val="none"/>
          <w:lang w:eastAsia="zh-CN"/>
        </w:rPr>
        <w:t xml:space="preserve">日进行试运行、验收。如果试运行和/或验收因乙方原因发生迟延和/ 或在其它情况下发生额外费用，甲方有权就因迟延发生的损害和损失和/或任何额外费用请求赔偿。</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第十一条 索赔</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11.1甲方有权选择本条款规定的任意或全部救济方式。</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11.2乙方应在收到甲方索赔要求后14日内作出书面回复，否则该索赔要求将被视为已被乙方接受。乙方应在甲方发出索赔要求后14日内，按照甲方选择的救济方法解决索赔事宜。</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第十二条 不可抗力</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12.3 如果不可抗力事件的影响持续超过20日，合同任何一方均有权发出书面通知终止合同。</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第十三条 合同的终止</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13.1如果乙方有下述违约行为，甲方可以全部或部分地终止合同：</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乙方在合同规定的交货期限后</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日内仍未能交付合同标的和/或技术资料；或者乙方未能履行合同项下任何其它义务，并且在收到甲方违约通知后</w:t>
      </w:r>
      <w:r>
        <w:rPr>
          <w:rFonts w:hint="eastAsia" w:ascii="仿宋" w:hAnsi="仿宋" w:eastAsia="仿宋" w:cs="仿宋"/>
          <w:sz w:val="24"/>
          <w:szCs w:val="24"/>
          <w:highlight w:val="none"/>
          <w:u w:val="single"/>
          <w:lang w:eastAsia="zh-CN"/>
        </w:rPr>
        <w:t xml:space="preserve">5</w:t>
      </w:r>
      <w:r>
        <w:rPr>
          <w:rFonts w:hint="eastAsia" w:ascii="仿宋" w:hAnsi="仿宋" w:eastAsia="仿宋" w:cs="仿宋"/>
          <w:sz w:val="24"/>
          <w:szCs w:val="24"/>
          <w:highlight w:val="none"/>
          <w:lang w:eastAsia="zh-CN"/>
        </w:rPr>
        <w:t xml:space="preserve">日内仍未能对其违约行为作出补救。</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13.4 在甲方全部或部分终止合同的情况下，甲方可以以适当的条件取得与未按合同规定交付的标的和/或文件和/或未提供的服务类似的标的和/或文件和/或服务，乙方应承担甲方由此发生的额外费用。但是，乙方仍应继续履行合同义务中没有终止的部分。</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第十四条 争议的解决</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14.1如果不能协商一致，合同任何一方有权向甲方所在地人民法院提起诉讼。</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第十八条 合同生效及其他</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18.10 按照《财政部关于做好政府采购信息公开工作的通知》（财库〔2015〕135号），甲方依据《保守国家秘密法》等法律制度规定确定本合同</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部分涉及国家秘密，该涉及国家秘密部分不公告；甲方依据《反不正当竞争法》等法律制度的规定与乙方约定本合同</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部分涉及商业秘密，该涉及商业秘密部分不公告。</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18.11 合同双方的通讯地址： </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甲方:</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地址: </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邮编: </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电话: </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传真: </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乙方: </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地址: </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邮编: </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电话: </w:t>
      </w:r>
      <w:r/>
    </w:p>
    <w:p>
      <w:pPr>
        <w:ind w:firstLine="60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传真: </w:t>
      </w:r>
      <w:r/>
    </w:p>
    <w:p>
      <w:pPr>
        <w:ind w:firstLine="600"/>
        <w:jc w:val="center"/>
        <w:spacing w:line="52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br w:type="page" w:clear="all"/>
      </w:r>
      <w:r>
        <w:rPr>
          <w:rFonts w:hint="eastAsia" w:ascii="仿宋" w:hAnsi="仿宋" w:eastAsia="仿宋" w:cs="仿宋"/>
          <w:b/>
          <w:bCs/>
          <w:sz w:val="28"/>
          <w:szCs w:val="28"/>
          <w:highlight w:val="none"/>
          <w:lang w:eastAsia="zh-CN"/>
        </w:rPr>
        <w:t xml:space="preserve">合同附件</w:t>
      </w:r>
      <w:r/>
    </w:p>
    <w:p>
      <w:pPr>
        <w:ind w:firstLine="600"/>
        <w:jc w:val="center"/>
        <w:spacing w:line="520" w:lineRule="exact"/>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ind w:firstLine="600"/>
        <w:jc w:val="center"/>
        <w:spacing w:line="520" w:lineRule="exact"/>
        <w:rPr>
          <w:rFonts w:hint="eastAsia" w:ascii="仿宋" w:hAnsi="仿宋" w:eastAsia="仿宋" w:cs="仿宋"/>
          <w:sz w:val="28"/>
          <w:szCs w:val="28"/>
          <w:highlight w:val="none"/>
          <w:lang w:eastAsia="zh-CN"/>
        </w:rPr>
      </w:pPr>
      <w:r>
        <w:rPr>
          <w:rFonts w:hint="eastAsia" w:ascii="仿宋" w:hAnsi="仿宋" w:eastAsia="仿宋" w:cs="仿宋"/>
          <w:b/>
          <w:bCs/>
          <w:sz w:val="32"/>
          <w:szCs w:val="32"/>
          <w:highlight w:val="none"/>
          <w:lang w:eastAsia="zh-CN"/>
        </w:rPr>
        <w:t xml:space="preserve">目 录</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合同附件1：合同协议书</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合同附件2：技术规格和技术性能</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(要求见招标文件第六章《采购需求》；合同见乙方投标文件。)</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合同附件3：售后服务和技术培训</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(要求见招标文件第六章《采购需求》；合同见乙方投标文件。)</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合同附件4：供货范围和价格清单</w:t>
      </w:r>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(要求见招标文件第七章《投标文件相关格式》中《开标一览表》和《分项价格表》；合同见乙方投标文件。)</w:t>
      </w:r>
      <w:r/>
    </w:p>
    <w:p>
      <w:pPr>
        <w:ind w:firstLine="600"/>
        <w:spacing w:line="52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600"/>
        <w:spacing w:line="520" w:lineRule="exact"/>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r>
      <w:r/>
    </w:p>
    <w:p>
      <w:pPr>
        <w:ind w:firstLine="600"/>
        <w:spacing w:line="520" w:lineRule="exact"/>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r>
      <w:r/>
    </w:p>
    <w:p>
      <w:pPr>
        <w:ind w:firstLine="600"/>
        <w:spacing w:line="520" w:lineRule="exact"/>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r>
      <w:r/>
    </w:p>
    <w:p>
      <w:pPr>
        <w:ind w:firstLine="600"/>
        <w:spacing w:line="520" w:lineRule="exact"/>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r>
      <w:r/>
    </w:p>
    <w:p>
      <w:pPr>
        <w:ind w:firstLine="600"/>
        <w:spacing w:line="520" w:lineRule="exact"/>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r>
      <w:r/>
    </w:p>
    <w:p>
      <w:pPr>
        <w:ind w:firstLine="600"/>
        <w:spacing w:line="520" w:lineRule="exact"/>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r>
      <w:r/>
    </w:p>
    <w:p>
      <w:pPr>
        <w:spacing w:line="520" w:lineRule="exact"/>
        <w:rPr>
          <w:rFonts w:hint="eastAsia" w:ascii="仿宋" w:hAnsi="仿宋" w:eastAsia="仿宋" w:cs="仿宋"/>
          <w:sz w:val="28"/>
          <w:szCs w:val="28"/>
          <w:highlight w:val="none"/>
          <w:lang w:eastAsia="zh-CN"/>
        </w:rPr>
      </w:pPr>
      <w:r>
        <w:rPr>
          <w:rFonts w:hint="eastAsia" w:ascii="仿宋" w:hAnsi="仿宋" w:eastAsia="仿宋" w:cs="仿宋"/>
          <w:sz w:val="30"/>
          <w:szCs w:val="30"/>
          <w:highlight w:val="none"/>
          <w:lang w:eastAsia="zh-CN"/>
        </w:rPr>
        <w:br w:type="page" w:clear="all"/>
      </w:r>
      <w:r>
        <w:rPr>
          <w:rFonts w:hint="eastAsia" w:ascii="仿宋" w:hAnsi="仿宋" w:eastAsia="仿宋" w:cs="仿宋"/>
          <w:b/>
          <w:bCs/>
          <w:sz w:val="28"/>
          <w:szCs w:val="28"/>
          <w:highlight w:val="none"/>
          <w:lang w:eastAsia="zh-CN"/>
        </w:rPr>
        <w:t xml:space="preserve">合同附件1：</w:t>
      </w:r>
      <w:r/>
    </w:p>
    <w:p>
      <w:pPr>
        <w:ind w:firstLine="600"/>
        <w:jc w:val="center"/>
        <w:spacing w:line="360" w:lineRule="auto"/>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合同协议书</w:t>
      </w:r>
      <w:r/>
    </w:p>
    <w:p>
      <w:pPr>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合同编号:____________ </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签字日期:____________ </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签字地点:____________ </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 （甲方名称）（以下简称“甲方”）已接受</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（乙方名称）（以下简称“乙方”）对</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（项目名称）（项目编号：</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）的投标。甲方和乙方共同达成如下协议。</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1.本合同协议书中的词语和术语的含义与合同条款中定义的相同。</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 以下文件应构成甲方和乙方之间达成的合同，若各文件之间存在含糊不清或互相冲突之处，优先顺序应按下列文件顺序解释。</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 合同协议书</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 中标通知书</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 合同专用条款</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 合同通用条款</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 除合同附件1外的合同附件</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(6) 其他文件</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 考虑到甲方将按照本合同向乙方支付合同价款，乙方在此保证全部按照合同的规定向甲方提供合同标的、技术资料、售后服务及技术培训。</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 考虑到乙方将按合同规定提供合同标的、技术资料、售后服务及技术培训，甲方在此保证按照合同规定的时间和方式向乙方支付合同价款。</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 本合同在下列条件全部满足后生效，生效日期以下列条件全部满足的最晚日期为准： </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（1）双方加盖公章或合同专用章；</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（2）履约保证金金额为中标金额的百分之五（5%）大写：人民币</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元（小写：¥</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元），履约保证金存放期间不计利息。履约保证金形式：履约保证金应当以支票、本票、汇票、电汇或金融机构、担保机构出具的保函非现金形式提交。履约保证金退还：验收合格后，结算违约赔偿（如有）后30日内无息退还给乙方；乙方需出具甲方提供的验收证明，如未提供，履约保证金不予退还。</w:t>
      </w:r>
      <w:r/>
    </w:p>
    <w:p>
      <w:pPr>
        <w:ind w:firstLine="6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 合同一式</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份，具有同等法律效力，甲方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份，乙方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份。</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7.本合同其他未尽事宜及与采购文件有矛盾之处，以采购文件[项目编号：</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]为准。</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甲方和乙方由其正式授权代表于上述所写日期和地点签订本合同。</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甲方（签章）： </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法定代表人或授权代表(签名)： </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部门负责人(签名)：</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使用部门经手人(签名)：</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日期：</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月</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日</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乙方（签章）： </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法定代表人或授权代表(签名)： </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开户银行： </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银行账号：</w:t>
      </w:r>
      <w:r/>
    </w:p>
    <w:p>
      <w:pPr>
        <w:ind w:firstLine="6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日期：</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月</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lang w:eastAsia="zh-CN"/>
        </w:rPr>
        <w:t xml:space="preserve">日</w:t>
      </w:r>
      <w:r/>
    </w:p>
    <w:p>
      <w:pPr>
        <w:jc w:val="center"/>
        <w:spacing w:line="360" w:lineRule="auto"/>
        <w:rPr>
          <w:rFonts w:hint="eastAsia" w:ascii="仿宋_GB2312" w:hAnsi="宋体" w:eastAsia="仿宋_GB2312"/>
          <w:b/>
          <w:sz w:val="24"/>
          <w:szCs w:val="24"/>
          <w:highlight w:val="none"/>
          <w:lang w:eastAsia="zh-CN"/>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_GB2312" w:hAnsi="宋体" w:eastAsia="仿宋_GB2312"/>
          <w:b/>
          <w:sz w:val="24"/>
          <w:szCs w:val="24"/>
          <w:highlight w:val="none"/>
          <w:lang w:eastAsia="zh-CN"/>
        </w:rPr>
      </w:r>
      <w:r/>
    </w:p>
    <w:p>
      <w:pPr>
        <w:jc w:val="center"/>
        <w:spacing w:after="0" w:line="720" w:lineRule="atLeast"/>
        <w:rPr>
          <w:rFonts w:hint="eastAsia" w:ascii="仿宋" w:hAnsi="仿宋" w:eastAsia="仿宋" w:cs="仿宋"/>
          <w:b/>
          <w:sz w:val="30"/>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highlight w:val="none"/>
          <w:lang w:eastAsia="zh-CN"/>
        </w:rPr>
        <w:t xml:space="preserve">第六章采购需求</w:t>
      </w:r>
      <w:r/>
    </w:p>
    <w:p>
      <w:pPr>
        <w:pStyle w:val="729"/>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966"/>
        <w:numPr>
          <w:ilvl w:val="0"/>
          <w:numId w:val="0"/>
        </w:numPr>
        <w:spacing w:before="0" w:line="360" w:lineRule="auto"/>
        <w:tabs>
          <w:tab w:val="left" w:pos="0" w:leader="none"/>
          <w:tab w:val="clear" w:pos="720" w:leader="none"/>
        </w:tabs>
        <w:rPr>
          <w:highlight w:val="none"/>
        </w:rPr>
      </w:pPr>
      <w:r>
        <w:rPr>
          <w:rStyle w:val="971"/>
          <w:rFonts w:hint="eastAsia" w:ascii="仿宋" w:hAnsi="仿宋" w:eastAsia="仿宋" w:cs="仿宋"/>
          <w:sz w:val="28"/>
          <w:szCs w:val="28"/>
          <w:highlight w:val="none"/>
          <w:lang w:eastAsia="zh-CN"/>
        </w:rPr>
        <w:t xml:space="preserve">一、</w:t>
      </w:r>
      <w:r>
        <w:rPr>
          <w:rFonts w:hint="eastAsia" w:ascii="仿宋" w:hAnsi="仿宋" w:eastAsia="仿宋" w:cs="仿宋"/>
          <w:szCs w:val="28"/>
          <w:highlight w:val="none"/>
        </w:rPr>
        <w:t xml:space="preserve">本项目不接受超过</w:t>
      </w:r>
      <w:r>
        <w:rPr>
          <w:rFonts w:hint="eastAsia" w:ascii="仿宋" w:hAnsi="仿宋" w:eastAsia="仿宋" w:cs="仿宋"/>
          <w:szCs w:val="28"/>
          <w:highlight w:val="none"/>
          <w:u w:val="single"/>
        </w:rPr>
        <w:t xml:space="preserve">140万</w:t>
      </w:r>
      <w:r>
        <w:rPr>
          <w:rFonts w:hint="eastAsia" w:ascii="仿宋" w:hAnsi="仿宋" w:eastAsia="仿宋" w:cs="仿宋"/>
          <w:szCs w:val="28"/>
          <w:highlight w:val="none"/>
        </w:rPr>
        <w:t xml:space="preserve">元人民币，报价包含项目完成所需全部费用（</w:t>
      </w:r>
      <w:r>
        <w:rPr>
          <w:rStyle w:val="971"/>
          <w:rFonts w:hint="eastAsia" w:ascii="仿宋" w:hAnsi="仿宋" w:eastAsia="仿宋" w:cs="仿宋"/>
          <w:sz w:val="28"/>
          <w:szCs w:val="28"/>
          <w:highlight w:val="none"/>
          <w:lang w:eastAsia="zh-CN"/>
        </w:rPr>
        <w:t xml:space="preserve">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费用）</w:t>
      </w:r>
      <w:r>
        <w:rPr>
          <w:rFonts w:hint="eastAsia" w:ascii="仿宋" w:hAnsi="仿宋" w:eastAsia="仿宋" w:cs="仿宋"/>
          <w:szCs w:val="28"/>
          <w:highlight w:val="none"/>
        </w:rPr>
        <w:t xml:space="preserve">；采购人不再支付报价以外的任何费用。</w:t>
      </w:r>
      <w:r>
        <w:rPr>
          <w:rStyle w:val="971"/>
          <w:rFonts w:hint="eastAsia" w:ascii="仿宋" w:hAnsi="仿宋" w:eastAsia="仿宋" w:cs="仿宋"/>
          <w:sz w:val="28"/>
          <w:szCs w:val="28"/>
          <w:highlight w:val="none"/>
          <w:lang w:eastAsia="zh-CN"/>
        </w:rPr>
        <w:t xml:space="preserve">投标人应当根据采购项目的要求按人民币报价，“报价”如无特别说明，均指含税价格，发票为增值税专用发票或增值税普通发票（所包含的仪器设备类为增值税专用发票，物资耗材、工程和服务类为增值税普通发票）经评审确认的投标报价除非因特殊原因并经双方协商同意，投标人不得再要求追加任何费用。若合同条款中无另行约定,则合同履行期间项目实施相关费用不因市场变化因素而变动。</w:t>
      </w:r>
      <w:r/>
    </w:p>
    <w:p>
      <w:pPr>
        <w:pStyle w:val="974"/>
        <w:spacing w:before="0" w:beforeAutospacing="0" w:after="0" w:afterAutospacing="0" w:line="360" w:lineRule="auto"/>
        <w:rPr>
          <w:rStyle w:val="971"/>
          <w:rFonts w:hint="eastAsia" w:ascii="仿宋" w:hAnsi="仿宋" w:eastAsia="仿宋" w:cs="仿宋"/>
          <w:b/>
          <w:bCs/>
          <w:sz w:val="28"/>
          <w:szCs w:val="28"/>
          <w:highlight w:val="none"/>
          <w:lang w:eastAsia="zh-CN"/>
        </w:rPr>
      </w:pPr>
      <w:r>
        <w:rPr>
          <w:rStyle w:val="971"/>
          <w:rFonts w:hint="eastAsia" w:ascii="仿宋" w:hAnsi="仿宋" w:eastAsia="仿宋" w:cs="仿宋"/>
          <w:b/>
          <w:bCs/>
          <w:sz w:val="28"/>
          <w:szCs w:val="28"/>
          <w:highlight w:val="none"/>
          <w:lang w:eastAsia="zh-CN"/>
        </w:rPr>
        <w:t xml:space="preserve">二、项目概况：</w:t>
      </w:r>
      <w:r/>
    </w:p>
    <w:p>
      <w:pPr>
        <w:pStyle w:val="974"/>
        <w:spacing w:before="0" w:beforeAutospacing="0" w:after="0" w:afterAutospacing="0" w:line="360" w:lineRule="auto"/>
        <w:rPr>
          <w:rStyle w:val="971"/>
          <w:rFonts w:hint="eastAsia" w:ascii="仿宋" w:hAnsi="仿宋" w:eastAsia="仿宋" w:cs="仿宋"/>
          <w:sz w:val="28"/>
          <w:szCs w:val="28"/>
          <w:highlight w:val="none"/>
          <w:lang w:eastAsia="zh-CN"/>
        </w:rPr>
      </w:pPr>
      <w:r>
        <w:rPr>
          <w:rStyle w:val="971"/>
          <w:rFonts w:hint="eastAsia" w:ascii="仿宋" w:hAnsi="仿宋" w:eastAsia="仿宋" w:cs="仿宋"/>
          <w:sz w:val="28"/>
          <w:szCs w:val="28"/>
          <w:highlight w:val="none"/>
          <w:lang w:eastAsia="zh-CN"/>
        </w:rPr>
        <w:t xml:space="preserve">1、采购人：徐州生物工程职业技术学院</w:t>
      </w:r>
      <w:r/>
    </w:p>
    <w:p>
      <w:pPr>
        <w:pStyle w:val="974"/>
        <w:spacing w:before="0" w:beforeAutospacing="0" w:after="0" w:afterAutospacing="0" w:line="360" w:lineRule="auto"/>
        <w:rPr>
          <w:rStyle w:val="971"/>
          <w:rFonts w:hint="eastAsia" w:ascii="仿宋" w:hAnsi="仿宋" w:eastAsia="仿宋" w:cs="仿宋"/>
          <w:sz w:val="28"/>
          <w:szCs w:val="28"/>
          <w:highlight w:val="none"/>
          <w:lang w:eastAsia="zh-CN"/>
        </w:rPr>
      </w:pPr>
      <w:r>
        <w:rPr>
          <w:rStyle w:val="971"/>
          <w:rFonts w:hint="eastAsia" w:ascii="仿宋" w:hAnsi="仿宋" w:eastAsia="仿宋" w:cs="仿宋"/>
          <w:sz w:val="28"/>
          <w:szCs w:val="28"/>
          <w:highlight w:val="none"/>
          <w:lang w:eastAsia="zh-CN"/>
        </w:rPr>
        <w:t xml:space="preserve">2、项目名称：徐州生物工程职业技术学院中医康养学院实训室设备采购</w:t>
      </w:r>
      <w:r/>
    </w:p>
    <w:p>
      <w:pPr>
        <w:pStyle w:val="974"/>
        <w:spacing w:before="0" w:beforeAutospacing="0" w:after="0" w:afterAutospacing="0" w:line="360" w:lineRule="auto"/>
        <w:rPr>
          <w:rStyle w:val="971"/>
          <w:rFonts w:hint="eastAsia" w:ascii="仿宋" w:hAnsi="仿宋" w:eastAsia="仿宋" w:cs="仿宋"/>
          <w:sz w:val="28"/>
          <w:szCs w:val="28"/>
          <w:highlight w:val="none"/>
          <w:lang w:eastAsia="zh-CN"/>
        </w:rPr>
      </w:pPr>
      <w:r>
        <w:rPr>
          <w:rStyle w:val="971"/>
          <w:rFonts w:hint="eastAsia" w:ascii="仿宋" w:hAnsi="仿宋" w:eastAsia="仿宋" w:cs="仿宋"/>
          <w:sz w:val="28"/>
          <w:szCs w:val="28"/>
          <w:highlight w:val="none"/>
          <w:lang w:eastAsia="zh-CN"/>
        </w:rPr>
        <w:t xml:space="preserve">3、项目地点：徐州生物工程职业技术学院指定地点</w:t>
      </w:r>
      <w:r/>
    </w:p>
    <w:p>
      <w:pPr>
        <w:pStyle w:val="974"/>
        <w:spacing w:before="0" w:beforeAutospacing="0" w:after="0" w:afterAutospacing="0" w:line="360" w:lineRule="auto"/>
        <w:rPr>
          <w:rStyle w:val="971"/>
          <w:rFonts w:hint="eastAsia" w:ascii="仿宋" w:hAnsi="仿宋" w:eastAsia="仿宋" w:cs="仿宋"/>
          <w:sz w:val="28"/>
          <w:szCs w:val="28"/>
          <w:highlight w:val="none"/>
          <w:lang w:eastAsia="zh-CN"/>
        </w:rPr>
      </w:pPr>
      <w:r>
        <w:rPr>
          <w:rStyle w:val="971"/>
          <w:rFonts w:hint="eastAsia" w:ascii="仿宋" w:hAnsi="仿宋" w:eastAsia="仿宋" w:cs="仿宋"/>
          <w:sz w:val="28"/>
          <w:szCs w:val="28"/>
          <w:highlight w:val="none"/>
          <w:lang w:eastAsia="zh-CN"/>
        </w:rPr>
        <w:t xml:space="preserve">4、采购概况：本项目采购的是</w:t>
      </w:r>
      <w:r>
        <w:rPr>
          <w:rStyle w:val="971"/>
          <w:rFonts w:hint="eastAsia" w:ascii="仿宋" w:hAnsi="仿宋" w:eastAsia="仿宋" w:cs="仿宋"/>
          <w:b/>
          <w:bCs/>
          <w:sz w:val="28"/>
          <w:szCs w:val="28"/>
          <w:highlight w:val="none"/>
          <w:lang w:eastAsia="zh-CN"/>
        </w:rPr>
        <w:t xml:space="preserve">非进口产品</w:t>
      </w:r>
      <w:r>
        <w:rPr>
          <w:rStyle w:val="971"/>
          <w:rFonts w:hint="eastAsia" w:ascii="仿宋" w:hAnsi="仿宋" w:eastAsia="仿宋" w:cs="仿宋"/>
          <w:sz w:val="28"/>
          <w:szCs w:val="28"/>
          <w:highlight w:val="none"/>
          <w:lang w:eastAsia="zh-CN"/>
        </w:rPr>
        <w:t xml:space="preserve">，且本项目</w:t>
      </w:r>
      <w:r>
        <w:rPr>
          <w:rStyle w:val="971"/>
          <w:rFonts w:hint="eastAsia" w:ascii="仿宋" w:hAnsi="仿宋" w:eastAsia="仿宋" w:cs="仿宋"/>
          <w:b/>
          <w:bCs/>
          <w:sz w:val="28"/>
          <w:szCs w:val="28"/>
          <w:highlight w:val="none"/>
          <w:lang w:eastAsia="zh-CN"/>
        </w:rPr>
        <w:t xml:space="preserve">属于专门面向中小微企业采购</w:t>
      </w:r>
      <w:r>
        <w:rPr>
          <w:rStyle w:val="971"/>
          <w:rFonts w:hint="eastAsia" w:ascii="仿宋" w:hAnsi="仿宋" w:eastAsia="仿宋" w:cs="仿宋"/>
          <w:sz w:val="28"/>
          <w:szCs w:val="28"/>
          <w:highlight w:val="none"/>
          <w:lang w:eastAsia="zh-CN"/>
        </w:rPr>
        <w:t xml:space="preserve">的项目，供应商所提供的货物全部由符合政策要求的</w:t>
      </w:r>
      <w:r>
        <w:rPr>
          <w:rStyle w:val="971"/>
          <w:rFonts w:hint="eastAsia" w:ascii="仿宋" w:hAnsi="仿宋" w:eastAsia="仿宋" w:cs="仿宋"/>
          <w:b/>
          <w:bCs/>
          <w:sz w:val="28"/>
          <w:szCs w:val="28"/>
          <w:highlight w:val="none"/>
          <w:lang w:eastAsia="zh-CN"/>
        </w:rPr>
        <w:t xml:space="preserve">中小企业制造</w:t>
      </w:r>
      <w:r>
        <w:rPr>
          <w:rStyle w:val="971"/>
          <w:rFonts w:hint="eastAsia" w:ascii="仿宋" w:hAnsi="仿宋" w:eastAsia="仿宋" w:cs="仿宋"/>
          <w:sz w:val="28"/>
          <w:szCs w:val="28"/>
          <w:highlight w:val="none"/>
          <w:lang w:eastAsia="zh-CN"/>
        </w:rPr>
        <w:t xml:space="preserve">，供应商提供的货物的制造商应全部为</w:t>
      </w:r>
      <w:r>
        <w:rPr>
          <w:rStyle w:val="971"/>
          <w:rFonts w:hint="eastAsia" w:ascii="仿宋" w:hAnsi="仿宋" w:eastAsia="仿宋" w:cs="仿宋"/>
          <w:b/>
          <w:bCs/>
          <w:sz w:val="28"/>
          <w:szCs w:val="28"/>
          <w:highlight w:val="none"/>
          <w:lang w:eastAsia="zh-CN"/>
        </w:rPr>
        <w:t xml:space="preserve">中小微企业、监狱企业、残疾人福利性单位</w:t>
      </w:r>
      <w:r>
        <w:rPr>
          <w:rStyle w:val="971"/>
          <w:rFonts w:hint="eastAsia" w:ascii="仿宋" w:hAnsi="仿宋" w:eastAsia="仿宋" w:cs="仿宋"/>
          <w:sz w:val="28"/>
          <w:szCs w:val="28"/>
          <w:highlight w:val="none"/>
          <w:lang w:eastAsia="zh-CN"/>
        </w:rPr>
        <w:t xml:space="preserve">。</w:t>
      </w:r>
      <w:r/>
    </w:p>
    <w:p>
      <w:pPr>
        <w:ind w:firstLine="480"/>
        <w:jc w:val="both"/>
        <w:spacing w:after="0" w:line="360" w:lineRule="auto"/>
        <w:rPr>
          <w:rFonts w:hint="eastAsia" w:ascii="仿宋" w:hAnsi="仿宋" w:eastAsia="仿宋" w:cs="仿宋"/>
          <w:sz w:val="28"/>
          <w:szCs w:val="28"/>
          <w:highlight w:val="none"/>
          <w:lang w:eastAsia="zh-CN"/>
        </w:rPr>
      </w:pPr>
      <w:r>
        <w:rPr>
          <w:rStyle w:val="971"/>
          <w:rFonts w:hint="eastAsia" w:ascii="仿宋" w:hAnsi="仿宋" w:eastAsia="仿宋" w:cs="仿宋"/>
          <w:sz w:val="28"/>
          <w:szCs w:val="28"/>
          <w:highlight w:val="none"/>
          <w:lang w:eastAsia="zh-CN"/>
        </w:rPr>
        <w:t xml:space="preserve">5.</w:t>
      </w:r>
      <w:r>
        <w:rPr>
          <w:rFonts w:hint="eastAsia" w:ascii="仿宋" w:hAnsi="仿宋" w:eastAsia="仿宋" w:cs="仿宋"/>
          <w:sz w:val="28"/>
          <w:szCs w:val="28"/>
          <w:highlight w:val="none"/>
          <w:lang w:eastAsia="zh-CN"/>
        </w:rPr>
        <w:t xml:space="preserve">低于成本报价</w:t>
      </w:r>
      <w:r>
        <w:rPr>
          <w:rStyle w:val="971"/>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t xml:space="preserve">评审过程中出现下列情形之一的，评审委员会应当启动异常低价投标（响应）审查程序：</w:t>
      </w:r>
      <w:r/>
    </w:p>
    <w:p>
      <w:pPr>
        <w:ind w:firstLine="480"/>
        <w:jc w:val="both"/>
        <w:spacing w:after="0"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1.投标（响应）报价低于采购项目预算50%的，即投标（响应）报价&lt;采购项目预算×50%;</w:t>
      </w:r>
      <w:r/>
    </w:p>
    <w:p>
      <w:pPr>
        <w:ind w:firstLine="480"/>
        <w:jc w:val="both"/>
        <w:spacing w:after="0"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2.投标（响应）报价低于采购项目最高限价45%的，即投标（响应）报价&lt;采购项目最高限价×45%；</w:t>
      </w:r>
      <w:r/>
    </w:p>
    <w:p>
      <w:pPr>
        <w:ind w:firstLine="480"/>
        <w:jc w:val="both"/>
        <w:spacing w:after="0"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3.评审委员会认定的供应商报价过低、有可能影响产品质量或者不能诚信履约的其他情形。</w:t>
      </w:r>
      <w:r/>
    </w:p>
    <w:p>
      <w:pPr>
        <w:ind w:firstLine="480"/>
        <w:jc w:val="both"/>
        <w:spacing w:after="0"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上述情形由评标专家小组会认定该供应商以低于成本报价，其投标文件应作无效投标文件处理。</w:t>
      </w:r>
      <w:r/>
    </w:p>
    <w:p>
      <w:pPr>
        <w:jc w:val="both"/>
        <w:rPr>
          <w:rStyle w:val="971"/>
          <w:rFonts w:hint="eastAsia" w:ascii="仿宋" w:hAnsi="仿宋" w:eastAsia="仿宋" w:cs="仿宋"/>
          <w:sz w:val="28"/>
          <w:szCs w:val="28"/>
          <w:highlight w:val="none"/>
          <w:lang w:eastAsia="zh-CN"/>
        </w:rPr>
        <w:outlineLvl w:val="0"/>
      </w:pPr>
      <w:r>
        <w:rPr>
          <w:rStyle w:val="971"/>
          <w:rFonts w:hint="eastAsia" w:ascii="仿宋" w:hAnsi="仿宋" w:eastAsia="仿宋" w:cs="仿宋"/>
          <w:sz w:val="28"/>
          <w:szCs w:val="28"/>
          <w:highlight w:val="none"/>
          <w:lang w:eastAsia="zh-CN"/>
        </w:rPr>
        <w:t xml:space="preserve">6.项目概况：因学校教师教学需求需采购一批徐州生物工程职业技术学院中医康养学院实训室设备采购，具体详见下列清单。</w:t>
      </w:r>
      <w:r/>
    </w:p>
    <w:p>
      <w:pPr>
        <w:jc w:val="both"/>
        <w:rPr>
          <w:rFonts w:hint="eastAsia" w:ascii="仿宋" w:hAnsi="仿宋" w:eastAsia="仿宋" w:cs="仿宋"/>
          <w:b/>
          <w:bCs/>
          <w:sz w:val="28"/>
          <w:szCs w:val="28"/>
          <w:highlight w:val="none"/>
          <w:lang w:eastAsia="zh-CN"/>
        </w:rPr>
        <w:outlineLvl w:val="0"/>
      </w:pPr>
      <w:r>
        <w:rPr>
          <w:rFonts w:hint="eastAsia" w:ascii="仿宋" w:hAnsi="仿宋" w:eastAsia="仿宋" w:cs="仿宋"/>
          <w:b/>
          <w:bCs/>
          <w:sz w:val="28"/>
          <w:szCs w:val="28"/>
          <w:highlight w:val="none"/>
          <w:lang w:eastAsia="zh-CN"/>
        </w:rPr>
        <w:t xml:space="preserve">三、采购清单：</w:t>
      </w:r>
      <w:r/>
    </w:p>
    <w:tbl>
      <w:tblPr>
        <w:tblStyle w:val="722"/>
        <w:tblW w:w="6298" w:type="pct"/>
        <w:jc w:val="center"/>
        <w:tblLayout w:type="autofit"/>
        <w:tblCellMar>
          <w:left w:w="64" w:type="dxa"/>
          <w:top w:w="40" w:type="dxa"/>
          <w:right w:w="64" w:type="dxa"/>
          <w:bottom w:w="40" w:type="dxa"/>
        </w:tblCellMar>
        <w:tblLook w:val="04A0" w:firstRow="1" w:lastRow="0" w:firstColumn="1" w:lastColumn="0" w:noHBand="0" w:noVBand="1"/>
      </w:tblPr>
      <w:tblGrid>
        <w:gridCol w:w="576"/>
        <w:gridCol w:w="790"/>
        <w:gridCol w:w="1522"/>
        <w:gridCol w:w="4281"/>
        <w:gridCol w:w="360"/>
        <w:gridCol w:w="360"/>
        <w:gridCol w:w="3357"/>
      </w:tblGrid>
      <w:tr>
        <w:trPr>
          <w:jc w:val="center"/>
        </w:trPr>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bidi="ar"/>
              </w:rPr>
              <w:t xml:space="preserve">产品类型</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jc w:val="both"/>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val="false"/>
          </w:tcPr>
          <w:p>
            <w:pPr>
              <w:jc w:val="center"/>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val="false"/>
          </w:tcPr>
          <w:p>
            <w:pPr>
              <w:jc w:val="center"/>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491" w:type="pct"/>
            <w:vAlign w:val="center"/>
            <w:textDirection w:val="lrTb"/>
            <w:noWrap/>
          </w:tcPr>
          <w:p>
            <w:pPr>
              <w:jc w:val="center"/>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bidi="ar"/>
              </w:rPr>
              <w:t xml:space="preserve">产品图片</w:t>
            </w:r>
            <w:r/>
          </w:p>
        </w:tc>
      </w:tr>
      <w:tr>
        <w:trPr>
          <w:jc w:val="center"/>
        </w:trPr>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bidi="ar"/>
              </w:rPr>
              <w:t xml:space="preserve">多媒体人体针灸穴位交互数字平台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bidi="ar"/>
              </w:rPr>
              <w:t xml:space="preserve">智能化与虚拟仿真设备</w:t>
            </w:r>
            <w:r/>
          </w:p>
        </w:tc>
        <w:tc>
          <w:tcPr>
            <w:tcBorders>
              <w:top w:val="single" w:color="000000" w:sz="4" w:space="0"/>
              <w:left w:val="single" w:color="000000" w:sz="4" w:space="0"/>
              <w:bottom w:val="single" w:color="000000" w:sz="4" w:space="0"/>
              <w:right w:val="single" w:color="000000" w:sz="4" w:space="0"/>
            </w:tcBorders>
            <w:tcW w:w="1902" w:type="pct"/>
            <w:textDirection w:val="lrTb"/>
            <w:noWrap w:val="false"/>
          </w:tcPr>
          <w:p>
            <w:pPr>
              <w:jc w:val="left"/>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一、多媒体人体针灸穴位发光模型融计算机技术、电子控制技术、多</w:t>
            </w:r>
            <w:r>
              <w:rPr>
                <w:rFonts w:hint="eastAsia" w:ascii="仿宋" w:hAnsi="仿宋" w:eastAsia="仿宋" w:cs="仿宋"/>
                <w:color w:val="000000"/>
                <w:highlight w:val="none"/>
                <w:lang w:eastAsia="zh-CN" w:bidi="ar"/>
              </w:rPr>
              <w:t xml:space="preserve">媒体技术、腧穴理论于一体；声音、屏幕、人体模型同步控制经络腧穴的信息；显示十二经脉循环流注，经脉络属表里对经关系，特定穴的分布；加之屏幕表层、浅层、深层穴位解剖图谱的配合，常见病的辩证施治、随证选穴的查询及处方输出。键盘输入穴位代码、名称或拼音，快速查找经络腧穴信息；鼠标点击图谱穴位，或移动箭头信息检索直观明了；下拉式菜单打开，直接选中；光电感应器手持笔状“光电感应器”，点击该模型某腧穴（例“中府”），其腧穴立即发光且自动播音，播音内容可复选穴位的名称、穴位代码、穴位经络，同时计算机屏幕显现穴位的图谱信息。</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功能：</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1.光电感应；</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▲2.穴位发光，声音、屏幕、人体模型同步控制</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3.经络发光，十二经脉循环流注</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4.特定穴的分布</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5.表、浅、深层穴位解剖图谱</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6.常见病的辩证施治，随证选穴及处方输出</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7.产品硬件相关：电源：AC220V50Hz功耗：20W</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8.模型底盘：4脚轮木质底盘</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9.模型材质：玻璃钢</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10.经络穴位名称代码：符合国标GB12346-90</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11.经络穴位相关信息：依据教育部六版教材</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12.发光元件：三色高亮度LED</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13.发光经络数：14（含任督二脉）</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▲14.发光穴位数：409（含经外奇穴）</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15.电脑接口：9芯串行通讯口RS-232（COM端口）/通用串行总线USB（备选）</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16.硬件装置：多芯片微处理器系统</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二、▲多媒体按摩点穴电子人体模型连接硬件 ，MAW-170A多媒体按摩点穴电子人体模型说明：按中医药大学与上海市职业培训指导中心提供资料，初级、中级按摩穴位及主要穴位共128个。通过人机对话，可对学生进行点穴考试。</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功能：</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1.子午流注；手指点穴；</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2.声音、屏幕、人体模型同步控制； </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3.人机对话，随机出题，考核评分。</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指标：</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4.电源：AC 220V 50Hz 功耗：20W</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5.模型底盘：4脚轮木质底盘</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6.模型材质：玻璃钢</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7.经络穴位名称代码：符合国标GB12346-90</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▲8.点穴元件：微型轻触开关，点穴穴位128个</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9.电脑接口：9芯串行通讯口RS-232（COM端口）／通用串行总线USB（备选）</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10.硬件装置：多芯片微处理器系统</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11.软件配置：CD-ROM软件安装光盘或USB安装盘</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12.模型尺寸：约 MAW-170A：1.70M</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13.模型重量：约MAW-170A：20KG（连控制器）</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三、硬件要求 </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 LCD屏幕红外触摸屏主控机（双核2.0  1G内存）</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 硬盘：5GB以上的剩余空间</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3. 内存：512MB以上</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4. CPU：1GHz Pentium 级别或以上。</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491" w:type="pct"/>
            <w:vAlign w:val="center"/>
            <w:textDirection w:val="lrTb"/>
            <w:noWrap/>
          </w:tcPr>
          <w:p>
            <w:pP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100330</wp:posOffset>
                      </wp:positionH>
                      <wp:positionV relativeFrom="paragraph">
                        <wp:posOffset>549275</wp:posOffset>
                      </wp:positionV>
                      <wp:extent cx="1910080" cy="1595755"/>
                      <wp:effectExtent l="0" t="0" r="13970" b="4445"/>
                      <wp:wrapNone/>
                      <wp:docPr id="3" name="图片_3"/>
                      <wp:cNvGraphicFramePr/>
                      <a:graphic xmlns:a="http://schemas.openxmlformats.org/drawingml/2006/main">
                        <a:graphicData uri="http://schemas.openxmlformats.org/drawingml/2006/picture">
                          <pic:pic xmlns:pic="http://schemas.openxmlformats.org/drawingml/2006/picture">
                            <pic:nvPicPr>
                              <pic:cNvPr id="3" name="图片_3"/>
                              <pic:cNvPicPr/>
                              <pic:nvPr/>
                            </pic:nvPicPr>
                            <pic:blipFill>
                              <a:blip r:embed="rId15"/>
                              <a:stretch/>
                            </pic:blipFill>
                            <pic:spPr bwMode="auto">
                              <a:xfrm>
                                <a:off x="0" y="0"/>
                                <a:ext cx="1910080" cy="1595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7.9pt;mso-position-horizontal:absolute;mso-position-vertical-relative:text;margin-top:43.2pt;mso-position-vertical:absolute;width:150.4pt;height:125.6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color w:val="000000"/>
                <w:highlight w:val="none"/>
                <w:lang w:eastAsia="zh-CN"/>
              </w:rPr>
              <w:t xml:space="preserve">参考图片：</w:t>
            </w:r>
            <w:r/>
          </w:p>
        </w:tc>
      </w:tr>
      <w:tr>
        <w:trPr>
          <w:jc w:val="center"/>
        </w:trPr>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bidi="ar"/>
              </w:rPr>
              <w:t xml:space="preserve">中医康复虚拟仿真教学系统</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（推拿、针灸、拔罐、艾灸等模块）</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bidi="ar"/>
              </w:rPr>
              <w:t xml:space="preserve">智能化与虚拟仿真设备</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jc w:val="lef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bidi="ar"/>
              </w:rPr>
              <w:t xml:space="preserve">1.系统要求是三维虚拟仿真，人物模型、场景等都可以 360 度旋转操作。</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2.▲推拿、拔罐、艾灸、刮痧部分要求每个提供至少 3 种常见病治疗案例。</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3.产品要求提供教师端登录和学生端登录两种方式，分别赋予不同的权限进行不同内容的操作。</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4.教师端包含穴位设计、腧穴定位、经脉腧穴、经外奇穴、耳穴、头针基础、足疗、毫针、推拿、刮痧、拔罐、艾灸、测试查询及考试管理等模块，利用屏幕分辨率的自适应能力进行仿真显现。</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5.学生端包含教师设计穴位、腧穴定位、经脉腧穴、经外奇穴、耳穴、头针基础、足疗、 毫针、推拿、刮痧、拔罐、艾灸、个人测试查询及个人考试管理等模块，利用屏幕分辨率的自适应能力进行仿真显现。</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6.▲推拿：推拿模块包含摆动类手法、摩擦类手法、挤压类手法、震动类手法和叩击类手法五类手法，同时包含头痛按摩疗法、网球肘按摩疗法、腰间盘突出按摩疗法共 8 部分内容。 </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7.▲刮痧：刮痧部分包含刮痧器具、刮板拿法、刮擦方向和刮痧方法几个部分，同事给出了两个医学案例，高血压刮痧疗法和月经不调刮痧疗法。</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7.1 刮痧器具包含：木质刮板、竹制刮板、角质刮板、塑料刮板。</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7.2 刮板拿法:用动画是形式让学习者更清晰的学习到刮板的拿法知识。</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8.▲拔罐：拔罐部分给出了拔罐器具的介绍、吸拔方法、拔罐方法和起罐法以及三个经典的 拔罐案例,即高血脂拔罐方法、支气管炎拔罐方法和中风后遗症拔罐法。用知识介绍和仿真演示的方式将专业知识呈现在学习者面前。</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8.1 拔罐器具包含：玻璃罐、竹罐、陶瓷罐。</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8.2 吸拔方法包含：闪火法、投火法、贴棉法、水罐法。系统用动画的形式展现了以上四种方法。</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8.3 拔罐方法：系统利用三维图，展现了单罐发、排罐法、走罐法、闪罐法、针罐法、药罐法、刺络法的介绍。</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9.▲艾灸：艾灸模块与其他模块不同的是这里设计了很多实操案例，用知识全面介绍和仿真演示的方式配以视频加以案例的操作和说明。</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10.腧穴定位：腧穴定位模块我们给出了两种经典的腧穴定位方法，即骨度定位法和指寸定位法，并对相关的内容进行了介绍和呈现，并且支持语音播报的形式。</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11.▲经脉腧穴：经络腧穴包含了督脉、任脉、手太阴肺经、手阳明大肠经、足太阳膀胱经、足少阴肾经、足少阳胆经、足厥阴肝经、手少阴心经、手太阳小肠经、手厥阴心包经、手少阳三焦经、足阳明胃经和足太阴脾经 14 条经脉。</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12. 经外奇穴：经外奇穴包含头颈部奇穴、躯干部奇穴和四肢部奇穴三部分内容。</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13.耳穴：耳穴内容包含耳郭表面解剖和耳穴定位与主治两大部分内容。</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14.头针基础：头针基础模块包含了额区、顶区、颅区和枕区四部分内容。分别支持演示、测试、重做功能。</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15.▲足疗：足疗部分将足部的反射区进行了详细直观的介绍，并且用语音、文字和三维图的方式对穴位反射区进行了标记和介绍，突破了书本的平面结构和枯燥学习的限制，让学生置身于一个动态学习的环境中。同时支持演示、测试、重做功能。</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16. 毫针：毫针模块将毫针的结构、针刺角度、进针法和行针法的相关内容进行了展示和介绍。</w:t>
            </w:r>
            <w:r>
              <w:rPr>
                <w:rFonts w:hint="eastAsia" w:ascii="仿宋" w:hAnsi="仿宋" w:eastAsia="仿宋" w:cs="仿宋"/>
                <w:color w:val="000000"/>
                <w:sz w:val="21"/>
                <w:szCs w:val="21"/>
                <w:highlight w:val="none"/>
                <w:lang w:eastAsia="zh-CN" w:bidi="ar"/>
              </w:rPr>
              <w:br/>
            </w:r>
            <w:r>
              <w:rPr>
                <w:rFonts w:hint="eastAsia" w:ascii="仿宋" w:hAnsi="仿宋" w:eastAsia="仿宋" w:cs="仿宋"/>
                <w:color w:val="000000"/>
                <w:sz w:val="21"/>
                <w:szCs w:val="21"/>
                <w:highlight w:val="none"/>
                <w:lang w:eastAsia="zh-CN" w:bidi="ar"/>
              </w:rPr>
              <w:t xml:space="preserve">17.测试查询：测试查询模块能看到学生的姓名、登录系统的时间，操作的题目以及相应的得分，此部分旨在为老师了解学生学习测试情况提供帮助。</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491" w:type="pct"/>
            <w:vAlign w:val="center"/>
            <w:textDirection w:val="lrTb"/>
            <w:noWrap/>
          </w:tcPr>
          <w:p>
            <w:pP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-2540</wp:posOffset>
                      </wp:positionH>
                      <wp:positionV relativeFrom="paragraph">
                        <wp:posOffset>323215</wp:posOffset>
                      </wp:positionV>
                      <wp:extent cx="2068195" cy="1517015"/>
                      <wp:effectExtent l="0" t="0" r="8255" b="6985"/>
                      <wp:wrapNone/>
                      <wp:docPr id="4" name="图片_4"/>
                      <wp:cNvGraphicFramePr/>
                      <a:graphic xmlns:a="http://schemas.openxmlformats.org/drawingml/2006/main">
                        <a:graphicData uri="http://schemas.openxmlformats.org/drawingml/2006/picture">
                          <pic:pic xmlns:pic="http://schemas.openxmlformats.org/drawingml/2006/picture">
                            <pic:nvPicPr>
                              <pic:cNvPr id="4" name="图片_4"/>
                              <pic:cNvPicPr/>
                              <pic:nvPr/>
                            </pic:nvPicPr>
                            <pic:blipFill>
                              <a:blip r:embed="rId16"/>
                              <a:stretch/>
                            </pic:blipFill>
                            <pic:spPr bwMode="auto">
                              <a:xfrm>
                                <a:off x="0" y="0"/>
                                <a:ext cx="2068195" cy="15170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0.2pt;mso-position-horizontal:absolute;mso-position-vertical-relative:text;margin-top:25.4pt;mso-position-vertical:absolute;width:162.8pt;height:119.4pt;mso-wrap-distance-left:9.0pt;mso-wrap-distance-top:0.0pt;mso-wrap-distance-right:9.0pt;mso-wrap-distance-bottom:0.0pt;" stroked="f">
                      <v:path textboxrect="0,0,0,0"/>
                      <v:imagedata r:id="rId16" o:title=""/>
                    </v:shape>
                  </w:pict>
                </mc:Fallback>
              </mc:AlternateContent>
            </w:r>
            <w:r>
              <w:rPr>
                <w:rFonts w:hint="eastAsia" w:ascii="仿宋" w:hAnsi="仿宋" w:eastAsia="仿宋" w:cs="仿宋"/>
                <w:color w:val="000000"/>
                <w:highlight w:val="none"/>
                <w:lang w:eastAsia="zh-CN"/>
              </w:rPr>
              <w:t xml:space="preserve">参考图片</w:t>
            </w:r>
            <w:r/>
          </w:p>
        </w:tc>
      </w:tr>
      <w:tr>
        <w:trPr>
          <w:jc w:val="center"/>
        </w:trPr>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中医体质辨识仪</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中医诊断设备</w:t>
            </w:r>
            <w:r/>
          </w:p>
        </w:tc>
        <w:tc>
          <w:tcPr>
            <w:tcBorders>
              <w:top w:val="single" w:color="000000" w:sz="4" w:space="0"/>
              <w:left w:val="single" w:color="000000" w:sz="4" w:space="0"/>
              <w:bottom w:val="single" w:color="000000" w:sz="4" w:space="0"/>
              <w:right w:val="single" w:color="000000" w:sz="4" w:space="0"/>
            </w:tcBorders>
            <w:tcW w:w="1902" w:type="pct"/>
            <w:textDirection w:val="lrTb"/>
            <w:noWrap w:val="false"/>
          </w:tcPr>
          <w:p>
            <w:pPr>
              <w:jc w:val="left"/>
              <w:rPr>
                <w:rFonts w:hint="eastAsia" w:ascii="仿宋" w:hAnsi="仿宋" w:eastAsia="仿宋" w:cs="仿宋"/>
                <w:color w:val="000000"/>
                <w:highlight w:val="none"/>
                <w:lang w:eastAsia="zh-CN"/>
              </w:rPr>
            </w:pPr>
            <w:r>
              <w:rPr>
                <w:rStyle w:val="992"/>
                <w:rFonts w:hint="default" w:ascii="仿宋" w:hAnsi="仿宋" w:eastAsia="仿宋" w:cs="仿宋"/>
                <w:highlight w:val="none"/>
                <w:lang w:eastAsia="zh-CN" w:bidi="ar"/>
              </w:rPr>
              <w:t xml:space="preserve">软件著作权</w:t>
            </w:r>
            <w:r>
              <w:rPr>
                <w:rStyle w:val="993"/>
                <w:rFonts w:hint="default" w:ascii="仿宋" w:hAnsi="仿宋" w:eastAsia="仿宋" w:cs="仿宋"/>
                <w:highlight w:val="none"/>
                <w:lang w:eastAsia="zh-CN" w:bidi="ar"/>
              </w:rPr>
              <w:t xml:space="preserve"> </w:t>
            </w:r>
            <w:r>
              <w:rPr>
                <w:rStyle w:val="993"/>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投标人需提供体质辨识系统的软件著作权登记证书，以证明其拥有核心算法的知识产权。</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一、技术参数</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1、依据中华中医药学会2009年颁发的《中医体质分类与判定》标准,符合《国家基本公共卫生服务规范》和2013年颁布的《中医药健康管理服务技术规范》。</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2、得出测量者的体质类型、体质特征、形</w:t>
            </w:r>
            <w:r>
              <w:rPr>
                <w:rFonts w:hint="eastAsia" w:ascii="仿宋" w:hAnsi="仿宋" w:eastAsia="仿宋" w:cs="仿宋"/>
                <w:color w:val="000000"/>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3219450</wp:posOffset>
                      </wp:positionH>
                      <wp:positionV relativeFrom="paragraph">
                        <wp:posOffset>2087245</wp:posOffset>
                      </wp:positionV>
                      <wp:extent cx="1959610" cy="3942080"/>
                      <wp:effectExtent l="0" t="0" r="2540" b="1270"/>
                      <wp:wrapNone/>
                      <wp:docPr id="5" name="图片_9"/>
                      <wp:cNvGraphicFramePr/>
                      <a:graphic xmlns:a="http://schemas.openxmlformats.org/drawingml/2006/main">
                        <a:graphicData uri="http://schemas.openxmlformats.org/drawingml/2006/picture">
                          <pic:pic xmlns:pic="http://schemas.openxmlformats.org/drawingml/2006/picture">
                            <pic:nvPicPr>
                              <pic:cNvPr id="5" name="图片_9"/>
                              <pic:cNvPicPr/>
                              <pic:nvPr/>
                            </pic:nvPicPr>
                            <pic:blipFill>
                              <a:blip r:embed="rId17"/>
                              <a:stretch/>
                            </pic:blipFill>
                            <pic:spPr bwMode="auto">
                              <a:xfrm>
                                <a:off x="0" y="0"/>
                                <a:ext cx="1959610" cy="39420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253.5pt;mso-position-horizontal:absolute;mso-position-vertical-relative:text;margin-top:164.3pt;mso-position-vertical:absolute;width:154.3pt;height:310.4pt;mso-wrap-distance-left:9.0pt;mso-wrap-distance-top:0.0pt;mso-wrap-distance-right:9.0pt;mso-wrap-distance-bottom:0.0pt;" stroked="f">
                      <v:path textboxrect="0,0,0,0"/>
                      <v:imagedata r:id="rId17" o:title=""/>
                    </v:shape>
                  </w:pict>
                </mc:Fallback>
              </mc:AlternateContent>
            </w:r>
            <w:r>
              <w:rPr>
                <w:rStyle w:val="992"/>
                <w:rFonts w:hint="default" w:ascii="仿宋" w:hAnsi="仿宋" w:eastAsia="仿宋" w:cs="仿宋"/>
                <w:highlight w:val="none"/>
                <w:lang w:eastAsia="zh-CN" w:bidi="ar"/>
              </w:rPr>
              <w:t xml:space="preserve">体特征、常见表现、心理特征、环境适应力等信息。</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3、养生调理系统：依据辨识的体质，给出个性化的养生调理参考方案，包括：饮食调理、情志调摄、运动调理及食疗食谱等。</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4、通过问诊模块的人机交互信息，运用现代计算机技术和标准化技术，软件自动分析，给出直观量化的体质辨识分析结果。            </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5、检测评估项目包含老年人中医体质辨识（33T）、中青年中医体质辨识（66T）、0-7岁儿童中医体质辨识（55T）、7-14岁儿童中医体质辨识（55T）、老年人生活自理能力评估（5T）、老年人抑郁评估（15T）、老年人简易智力状态评估（30T）等。</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6、提供保健处方，针对9种体质及其他13种特殊人群体质类型进行调理建议。</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7、访问方式：客户端</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8、屏幕尺寸：≥21.45英寸显示屏</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9、内存4G，硬盘：固态硬盘128G，I3处理器</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10、控制方式：按键</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11、设备正常工作条件</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（1）环境温度：10-30℃，相对湿度：≤ 80%</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（2）电源：AC： 220±22V，50Hz±1 Hz</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（3）功率消耗：不大于400W</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（4）使用场所：室内</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三、主要特征：</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1、工作台车，方便病人信息采集，符合人体工程学。</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2、结果可打印。</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3、统计快速、分析客观。</w:t>
            </w:r>
            <w:r>
              <w:rPr>
                <w:rStyle w:val="992"/>
                <w:rFonts w:hint="default" w:ascii="仿宋" w:hAnsi="仿宋" w:eastAsia="仿宋" w:cs="仿宋"/>
                <w:highlight w:val="none"/>
                <w:lang w:eastAsia="zh-CN" w:bidi="ar"/>
              </w:rPr>
              <w:br/>
            </w:r>
            <w:r>
              <w:rPr>
                <w:rStyle w:val="992"/>
                <w:rFonts w:hint="default" w:ascii="仿宋" w:hAnsi="仿宋" w:eastAsia="仿宋" w:cs="仿宋"/>
                <w:highlight w:val="none"/>
                <w:lang w:eastAsia="zh-CN" w:bidi="ar"/>
              </w:rPr>
              <w:t xml:space="preserve">4、测试数据保存数据库，历次辨识结果可对比、跟踪、回访，为医生提供疾病研究、科研等辅助。</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491" w:type="pct"/>
            <w:vAlign w:val="center"/>
            <w:textDirection w:val="lrTb"/>
            <w:noWrap/>
          </w:tcPr>
          <w:p>
            <w:pPr>
              <w:jc w:val="both"/>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健康管理一体机</w:t>
            </w:r>
            <w:r/>
          </w:p>
        </w:tc>
        <w:tc>
          <w:tcPr>
            <w:tcBorders>
              <w:top w:val="single" w:color="000000" w:sz="4" w:space="0"/>
              <w:left w:val="single" w:color="000000" w:sz="4" w:space="0"/>
              <w:bottom w:val="single" w:color="000000" w:sz="4" w:space="0"/>
              <w:right w:val="none" w:color="000000" w:sz="4" w:space="0"/>
            </w:tcBorders>
            <w:tcW w:w="676" w:type="pct"/>
            <w:vAlign w:val="center"/>
            <w:textDirection w:val="lrTb"/>
            <w:noWrap w:val="false"/>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医疗诊断设备</w:t>
            </w:r>
            <w:r/>
          </w:p>
        </w:tc>
        <w:tc>
          <w:tcPr>
            <w:tcBorders>
              <w:top w:val="single" w:color="000000" w:sz="4" w:space="0"/>
              <w:left w:val="single" w:color="000000" w:sz="4" w:space="0"/>
              <w:bottom w:val="single" w:color="000000" w:sz="4" w:space="0"/>
              <w:right w:val="single" w:color="000000" w:sz="4" w:space="0"/>
            </w:tcBorders>
            <w:tcW w:w="1902" w:type="pct"/>
            <w:textDirection w:val="lrTb"/>
            <w:noWrap w:val="false"/>
          </w:tcPr>
          <w:p>
            <w:pPr>
              <w:numPr>
                <w:ilvl w:val="0"/>
                <w:numId w:val="4"/>
              </w:numPr>
              <w:jc w:val="left"/>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技术参数</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一整机要求</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（一）一体化操作台</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▲1、所有检测人体各项健康指标的设备高度集成及测量座椅以一体化的方式呈现在</w:t>
            </w:r>
            <w:r>
              <w:rPr>
                <w:rFonts w:hint="eastAsia" w:ascii="仿宋" w:hAnsi="仿宋" w:eastAsia="仿宋" w:cs="仿宋"/>
                <w:color w:val="000000"/>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3172460</wp:posOffset>
                      </wp:positionH>
                      <wp:positionV relativeFrom="paragraph">
                        <wp:posOffset>2063115</wp:posOffset>
                      </wp:positionV>
                      <wp:extent cx="1995170" cy="3279140"/>
                      <wp:effectExtent l="0" t="0" r="5080" b="16510"/>
                      <wp:wrapNone/>
                      <wp:docPr id="6" name="图片_8"/>
                      <wp:cNvGraphicFramePr/>
                      <a:graphic xmlns:a="http://schemas.openxmlformats.org/drawingml/2006/main">
                        <a:graphicData uri="http://schemas.openxmlformats.org/drawingml/2006/picture">
                          <pic:pic xmlns:pic="http://schemas.openxmlformats.org/drawingml/2006/picture">
                            <pic:nvPicPr>
                              <pic:cNvPr id="6" name="图片_8"/>
                              <pic:cNvPicPr/>
                              <pic:nvPr/>
                            </pic:nvPicPr>
                            <pic:blipFill>
                              <a:blip r:embed="rId18"/>
                              <a:stretch/>
                            </pic:blipFill>
                            <pic:spPr bwMode="auto">
                              <a:xfrm>
                                <a:off x="0" y="0"/>
                                <a:ext cx="1995170" cy="3279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249.8pt;mso-position-horizontal:absolute;mso-position-vertical-relative:text;margin-top:162.4pt;mso-position-vertical:absolute;width:157.1pt;height:258.2pt;mso-wrap-distance-left:9.0pt;mso-wrap-distance-top:0.0pt;mso-wrap-distance-right:9.0pt;mso-wrap-distance-bottom:0.0pt;" stroked="f">
                      <v:path textboxrect="0,0,0,0"/>
                      <v:imagedata r:id="rId18" o:title=""/>
                    </v:shape>
                  </w:pict>
                </mc:Fallback>
              </mc:AlternateContent>
            </w:r>
            <w:r>
              <w:rPr>
                <w:rFonts w:hint="eastAsia" w:ascii="仿宋" w:hAnsi="仿宋" w:eastAsia="仿宋" w:cs="仿宋"/>
                <w:color w:val="000000"/>
                <w:highlight w:val="none"/>
                <w:lang w:eastAsia="zh-CN" w:bidi="ar"/>
              </w:rPr>
              <w:t xml:space="preserve">健康一体机上，体现健康一体机的高度集成性。（提供设备实拍图证明材料）</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（二）触摸屏一体主机 </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1、尺寸≥21.5寸触摸式显示屏</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（三）、多媒体显示屏</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1、≥32寸液晶显示屏（提供产品外观实物图片佐证材料）</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（四）、支持身份证阅读和打印功能</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1、配置身份证阅读器，须经过公安部审核认可的设备</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二、检测功能参数</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（一）、红外体温测试</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  1、工作模式：体温模式、表面温度模式、室温模式、查看温度记录模式</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2、测量范围：体温：不窄于35～42.0℃；表面：不窄于28～42.0℃；</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（二）、身高体重测量</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 测高范围：40cm----200cm分度值：0.5cm</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称重范围：3kg-----200kg分度值：0.5kg</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（三）、血压脉搏检测</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1、测量方法：脉搏波法或示波法</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2、测量范围：压力：（0～300）mmHg［(0～40) kPa］</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脉搏：40次/分～180次/分</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（四）、人体脂肪检测  </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 1、原理：生物电阻抗法</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 2、测量范围：身体脂肪率5.0%-50%</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（五）、血脂四项检测 </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 1.测试范围：CHOL：2.59~12.93 mmol/L (100~500 mg/dL)，HDL：0.39~2.59 mmol/L (15~100 mg/dL)，Trig：0.51~7.34 mmol/L (45~650 mg/dL)</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（六）、血氧饱和度检测</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1、监测参数：血氧饱和度（SPO2）、脉率（PR）、血流灌注指数（PI）</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3、PR测试范围：30-250BOM</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（七）、血糖、尿酸、总胆固醇检测</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1、原理:电化学生物感应法</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2、测量范围： 总胆固醇100-400 mg/dL(2.59-10.35mmol/L)</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血糖20-600mg/dL(1.1-33.3mmol/L)</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尿酸3-20mg/dL(0.18-1.19mmol/L) </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（八）、心电检测</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 1.标准12导联心电信号同步采集，可切换6导联采集模式</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（九）中医体质检测</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1、九种中医体质，系统化数据统计，输入18-64岁答题66道，65岁以上则答题33道</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（十）、心理健康测评</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题库类型18项专业心理测试题库，UCLA孤独量表、人际关系综合诊断量表、成人心理压力量表、哈弗性向测试、焦虑自评量表（SAS）、老年人抑郁量表、情商（EQ）测试、日常生活能力量表、社会功能缺陷筛选量表、抑郁自评量表、心理年龄量表、心理衰老测试、个人与社会功能量表、强迫症自测量表、创伤后应激障碍、匹兹堡睡眠质量、抑郁体检DEQ、90项症状清单。（提供软件截图证明材料）</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（十一）、视力检测</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1、检测功能：视力检测、色盲色弱检测、散光检测</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（十二）、健康一体机管理系统  </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11、健康一体机管理系统  </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1、自助建立电子健康档案：</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1.1、初次使用的居民，在所有的健康一体机显示屏上可提示并引导居民自助建档，建档数据自动归入个人健康档案库。</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1.2、自助建档支持从二代身份证上进行人员信息（人员姓名、性别、出生日期、住址等身份证号码等基础信息）采集，并自动形成个人健康档案。</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2、全程自助体检：</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2.1、从登记到集成体检报告，整个过程医护工作人员无需输入任何数据，各设备均可由体检者自助或自动完成，用户可以对体检指标进行等级设定，真正体现全程自助理念。</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3、数据管理：</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3.1、自助建档、自助问卷、自助体检数据实时通过 WIFI 或网络上传区域卫生信息平台，实现具有成熟、安全的数据交互功能，实现数据共享。</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3.2、体检数据存储与传输，实现数据长时间保存，可实时调用、查看，实现数据共享，支持居民健康档案接口，体检数据自动归入个人健康档案。</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4、无线数据传输：软件采用先进的蓝牙通讯模式，传输稳定、高效。</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5、数据交互：支持数据对接，可实现对接公共卫生信息系统或者医院HIS系统、健康管理系统的数据交互等功能，为确保数据的真实性和准确性，需提供健康一体机同品牌公共卫生数据采集系统的计算机系统著作权证书和软件产品证书和健康一体机管理系统的计算机系统著作权证书和软件产品证书。</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6、为确保数据的真实性和准确性，需提供健康一体机同品牌体温、血压、血糖、尿酸、总胆固醇、血脂、身高体重、心电、血氧、人体脂肪、中医体质、心理健康测试等系统计算机系统著作权证书和软件产品证书。</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▲7、为保证数据信息安全，厂家设备管理系统需通过信息系统安全等级保护三级资质（提供三级等保备案证明或测评结果通知书）</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（十三）健康一体机云管理平台及手机端功能</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1、医院/企业：</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1.1查询本机的检测记录、统计、打印、导出、上传其他平台，云平台首页即可查看今天、本周、本月、本年的体检人数，每月体检人数变化趋势图，血压异常人数统计和占比，BMI异常人数统计和占比。（提供第三方检验报告证明材料）</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1.2统计管理：</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▲1.2.1体检统计：各年龄段体检人数的统计，以柱状图的形式展示；各年龄段体检人数的占比，以环状图的形式展示；以及各设备的体检人数汇总列表（提供第三方检验报告证明材料）。</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▲1.2.2异常统计：异常统计页面包括血压异常人数统计及占比、BMI 异常人数统计及占比、中医体质人数统计及占比区域，各区域均以柱状图和环形图进行展示（提供第三方检验报告证明材料）。</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1.2.3咨询售后统计：咨询各类问题人数统计和占比，以及问题处理情况占比。</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平台性能稳定性高，≥60个用户同时登录，进入首页界面的响应时间≤5s。≥60个用户同时查询体检记录，取得反馈结果的响应时间≤5s。≥60个用户同时查询体检统计，取得反馈结果的响应时间≤5s。（提供第三方检验报告证明材料）。</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491" w:type="pct"/>
            <w:vAlign w:val="center"/>
            <w:textDirection w:val="lrTb"/>
            <w:noWrap/>
          </w:tcPr>
          <w:p>
            <w:pPr>
              <w:jc w:val="both"/>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参考图片</w:t>
            </w:r>
            <w:r/>
          </w:p>
        </w:tc>
      </w:tr>
      <w:tr>
        <w:trPr>
          <w:jc w:val="center"/>
        </w:trPr>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四诊仪</w:t>
            </w:r>
            <w:r/>
          </w:p>
        </w:tc>
        <w:tc>
          <w:tcPr>
            <w:tcBorders>
              <w:top w:val="single" w:color="000000" w:sz="4" w:space="0"/>
              <w:left w:val="single" w:color="000000" w:sz="4" w:space="0"/>
              <w:bottom w:val="single" w:color="000000" w:sz="4" w:space="0"/>
              <w:right w:val="none" w:color="000000" w:sz="4" w:space="0"/>
            </w:tcBorders>
            <w:tcW w:w="676" w:type="pct"/>
            <w:vAlign w:val="center"/>
            <w:textDirection w:val="lrTb"/>
            <w:noWrap w:val="false"/>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中医诊断设备</w:t>
            </w:r>
            <w:r/>
          </w:p>
        </w:tc>
        <w:tc>
          <w:tcPr>
            <w:tcBorders>
              <w:top w:val="single" w:color="000000" w:sz="4" w:space="0"/>
              <w:left w:val="single" w:color="000000" w:sz="4" w:space="0"/>
              <w:bottom w:val="single" w:color="000000" w:sz="4" w:space="0"/>
              <w:right w:val="single" w:color="000000" w:sz="4" w:space="0"/>
            </w:tcBorders>
            <w:tcW w:w="1902" w:type="pct"/>
            <w:textDirection w:val="lrTb"/>
            <w:noWrap w:val="false"/>
          </w:tcPr>
          <w:p>
            <w:pPr>
              <w:pStyle w:val="727"/>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资质要求</w:t>
            </w:r>
            <w:r>
              <w:rPr>
                <w:rFonts w:ascii="仿宋" w:hAnsi="仿宋" w:eastAsia="仿宋" w:cs="仿宋"/>
                <w:color w:val="000000"/>
                <w:highlight w:val="none"/>
                <w:lang w:eastAsia="zh-CN" w:bidi="ar"/>
              </w:rPr>
              <w:tab/>
            </w:r>
            <w:r/>
          </w:p>
          <w:p>
            <w:pPr>
              <w:pStyle w:val="727"/>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1. </w:t>
            </w:r>
            <w:r>
              <w:rPr>
                <w:rFonts w:hint="eastAsia" w:ascii="仿宋" w:hAnsi="仿宋" w:eastAsia="仿宋" w:cs="仿宋"/>
                <w:color w:val="000000"/>
                <w:highlight w:val="none"/>
                <w:lang w:eastAsia="zh-CN" w:bidi="ar"/>
              </w:rPr>
              <w:t xml:space="preserve">必须提供《医疗器械注册证》（第二类）及附件。</w:t>
            </w:r>
            <w:r/>
          </w:p>
          <w:p>
            <w:pPr>
              <w:pStyle w:val="727"/>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2. </w:t>
            </w:r>
            <w:r>
              <w:rPr>
                <w:rFonts w:hint="eastAsia" w:ascii="仿宋" w:hAnsi="仿宋" w:eastAsia="仿宋" w:cs="仿宋"/>
                <w:color w:val="000000"/>
                <w:highlight w:val="none"/>
                <w:lang w:eastAsia="zh-CN" w:bidi="ar"/>
              </w:rPr>
              <w:t xml:space="preserve">必须提供《医疗器械生产许可证》。</w:t>
            </w:r>
            <w:r/>
          </w:p>
          <w:p>
            <w:pPr>
              <w:pStyle w:val="727"/>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一、功能特点：</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1、舌面象检测</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2、脉象检测  </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3、体质辨识</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4、仪器可推动，移动和操作方便</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二、技术参数：</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1、舌面象单元：</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1.1、光源要求：LED光源，高频无闪烁。</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1.2、照射要求：漫反射，无高光点，无阴影。</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1.3、环境要求：暗箱采集，无外界干扰。</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▲1.4、照度：照度标称值3600Lux，允差可以±10%</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1.5、显色指数：Ra≥93</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▲1.6、色温指数：相关色温在5100K~5300K范围内。（提供证明）</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1.7、辐射照度：设备在300nm～2500nm光谱范围内的最大照度时的辐射照度应不超过350W/㎡。</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1.8、紫外辐射照度：设备在200nm～400nm光谱范围内的最大照度时的有效紫外辐射照度应不超过0.008W/㎡。</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1.9、彩色还原：成像装置应能对色彩准确还原，是标准色卡上色彩得到重现，各色在CLE LAB色空间的色差不得超过20。</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▲1.10、相对畸变：不得超过±3.5%。（提供证明）</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1.11、工业相机：像素不低于2000万，性能稳定,连续工作时间长,可在较差的环境下使用；高速快门,可拍运动体清晰分辨；帧率高；输出裸数据光谱范围宽,可进行高质量的图像处理算法。</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▲1.12、应有防护措施避免患者眼睛接受来自光源的辐射，防护措施应充分考虑对患者眼睛的防护。（提供证明）</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1.13、具备紫外线消毒和通风功能，可以避免因患者唾液滴落可能造成的交叉感染。</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1.14、不少于舌形11种；舌色8种；舌下6种；舌态9种；苔色9种；苔质10种</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1.15、面色6种；面态7种；面形6种；耳鼻形态5种</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 2、脉诊采集单元</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2.1、最大伸出长度：加压一次伸出长度不超过1mm，最大伸出长度不超过6mm。</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2.2、设备的外加力学量显示范围为30g～300g，显示值的最大允许误差为±15%。</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2.3、脉压准确性：脉压采集范围为为4g～14g，显示值的最大允许误差为±10%。</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2.4、传感器有效几何尺寸：传感器的有效表面与脉管垂直的尺寸应在3mm～9mm之间。</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2.5、支持寸关尺三点脉诊信息同时采集、量化并做出辅助分析。</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2.6、构建中医脉诊3D模型，多维度表达中医脉象特征，实现测量过程及测量结果的3D可视化展示。（提供证明）</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2.7、报告可进行气血津液预警提示。（提供证明）</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3、体质辨识单元</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3.1、可以对中医九大体质做辨识判定。</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3.2、对具体体质分型进行判断。</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3.3、提供5种中医体质辨识版本，包括成人版、老年版、孕妇版、儿童版、五态人格版。（提供证明）</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3.4、中医体质检测结果综合说明，包含特特征，体质成因，形体特征，心理特征，发病倾向，常见表现，重点人群，对外界环境适应能力，日常表现等常规提示。</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3.5、中医体质检测健康建议，包含精神调养、药膳调补、环境调摄、药物养生等内容，为被测试者提供个体化的健康养生指导建议。</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491" w:type="pct"/>
            <w:vAlign w:val="center"/>
            <w:textDirection w:val="lrTb"/>
            <w:noWrap/>
          </w:tcPr>
          <w:p>
            <w:pPr>
              <w:jc w:val="both"/>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65405</wp:posOffset>
                      </wp:positionH>
                      <wp:positionV relativeFrom="paragraph">
                        <wp:posOffset>321945</wp:posOffset>
                      </wp:positionV>
                      <wp:extent cx="1860550" cy="2430780"/>
                      <wp:effectExtent l="0" t="0" r="6350" b="7620"/>
                      <wp:wrapNone/>
                      <wp:docPr id="7" name="图片_7"/>
                      <wp:cNvGraphicFramePr/>
                      <a:graphic xmlns:a="http://schemas.openxmlformats.org/drawingml/2006/main">
                        <a:graphicData uri="http://schemas.openxmlformats.org/drawingml/2006/picture">
                          <pic:pic xmlns:pic="http://schemas.openxmlformats.org/drawingml/2006/picture">
                            <pic:nvPicPr>
                              <pic:cNvPr id="7" name="图片_7"/>
                              <pic:cNvPicPr/>
                              <pic:nvPr/>
                            </pic:nvPicPr>
                            <pic:blipFill>
                              <a:blip r:embed="rId19"/>
                              <a:stretch/>
                            </pic:blipFill>
                            <pic:spPr bwMode="auto">
                              <a:xfrm>
                                <a:off x="0" y="0"/>
                                <a:ext cx="1860550" cy="2430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5.1pt;mso-position-horizontal:absolute;mso-position-vertical-relative:text;margin-top:25.3pt;mso-position-vertical:absolute;width:146.5pt;height:191.4pt;mso-wrap-distance-left:9.0pt;mso-wrap-distance-top:0.0pt;mso-wrap-distance-right:9.0pt;mso-wrap-distance-bottom:0.0pt;" stroked="f">
                      <v:path textboxrect="0,0,0,0"/>
                      <v:imagedata r:id="rId19" o:title=""/>
                    </v:shape>
                  </w:pict>
                </mc:Fallback>
              </mc:AlternateContent>
            </w:r>
            <w:r>
              <w:rPr>
                <w:rFonts w:hint="eastAsia" w:ascii="仿宋" w:hAnsi="仿宋" w:eastAsia="仿宋" w:cs="仿宋"/>
                <w:color w:val="000000"/>
                <w:highlight w:val="none"/>
                <w:lang w:eastAsia="zh-CN"/>
              </w:rPr>
              <w:t xml:space="preserve">参考图片</w:t>
            </w:r>
            <w:r/>
          </w:p>
        </w:tc>
      </w:tr>
      <w:tr>
        <w:trPr>
          <w:jc w:val="center"/>
        </w:trPr>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智能药浴机</w:t>
            </w:r>
            <w:r/>
          </w:p>
        </w:tc>
        <w:tc>
          <w:tcPr>
            <w:tcBorders>
              <w:top w:val="single" w:color="000000" w:sz="4" w:space="0"/>
              <w:left w:val="single" w:color="000000" w:sz="4" w:space="0"/>
              <w:bottom w:val="single" w:color="000000" w:sz="4" w:space="0"/>
              <w:right w:val="none" w:color="000000" w:sz="4" w:space="0"/>
            </w:tcBorders>
            <w:tcW w:w="676" w:type="pct"/>
            <w:vAlign w:val="center"/>
            <w:textDirection w:val="lrTb"/>
            <w:noWrap w:val="false"/>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中医医疗设备</w:t>
            </w:r>
            <w:r/>
          </w:p>
        </w:tc>
        <w:tc>
          <w:tcPr>
            <w:tcBorders>
              <w:top w:val="single" w:color="000000" w:sz="4" w:space="0"/>
              <w:left w:val="single" w:color="000000" w:sz="4" w:space="0"/>
              <w:bottom w:val="single" w:color="000000" w:sz="4" w:space="0"/>
              <w:right w:val="single" w:color="000000" w:sz="4" w:space="0"/>
            </w:tcBorders>
            <w:tcW w:w="1902" w:type="pct"/>
            <w:textDirection w:val="lrTb"/>
            <w:noWrap w:val="false"/>
          </w:tcPr>
          <w:p>
            <w:pPr>
              <w:jc w:val="left"/>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利用水温、药物、静水压作用等综合因素通过神经或体液引起局部及全身的各种生理反应，皮肤血管扩张、充血、血流加速、新陈代谢加快及调整中枢神经系统功能等。</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技术参数</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1、额定电压：a.c.220V，额定频率：50Hz。</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3237865</wp:posOffset>
                      </wp:positionH>
                      <wp:positionV relativeFrom="paragraph">
                        <wp:posOffset>1085215</wp:posOffset>
                      </wp:positionV>
                      <wp:extent cx="1922145" cy="1934210"/>
                      <wp:effectExtent l="0" t="0" r="1905" b="8890"/>
                      <wp:wrapNone/>
                      <wp:docPr id="8" name="图片_1"/>
                      <wp:cNvGraphicFramePr/>
                      <a:graphic xmlns:a="http://schemas.openxmlformats.org/drawingml/2006/main">
                        <a:graphicData uri="http://schemas.openxmlformats.org/drawingml/2006/picture">
                          <pic:pic xmlns:pic="http://schemas.openxmlformats.org/drawingml/2006/picture">
                            <pic:nvPicPr>
                              <pic:cNvPr id="8" name="图片_1"/>
                              <pic:cNvPicPr/>
                              <pic:nvPr/>
                            </pic:nvPicPr>
                            <pic:blipFill>
                              <a:blip r:embed="rId20"/>
                              <a:stretch/>
                            </pic:blipFill>
                            <pic:spPr bwMode="auto">
                              <a:xfrm>
                                <a:off x="0" y="0"/>
                                <a:ext cx="1922145" cy="1934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254.9pt;mso-position-horizontal:absolute;mso-position-vertical-relative:text;margin-top:85.5pt;mso-position-vertical:absolute;width:151.3pt;height:152.3pt;mso-wrap-distance-left:9.0pt;mso-wrap-distance-top:0.0pt;mso-wrap-distance-right:9.0pt;mso-wrap-distance-bottom:0.0pt;" stroked="f">
                      <v:path textboxrect="0,0,0,0"/>
                      <v:imagedata r:id="rId20" o:title=""/>
                    </v:shape>
                  </w:pict>
                </mc:Fallback>
              </mc:AlternateContent>
            </w:r>
            <w:r>
              <w:rPr>
                <w:rFonts w:hint="eastAsia" w:ascii="仿宋" w:hAnsi="仿宋" w:eastAsia="仿宋" w:cs="仿宋"/>
                <w:color w:val="000000"/>
                <w:highlight w:val="none"/>
                <w:lang w:eastAsia="zh-CN" w:bidi="ar"/>
              </w:rPr>
              <w:t xml:space="preserve">2、额定功率：450VA。</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3、外形尺寸（长宽高）：1970×800×850mm，允差±50mm。</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4、槽内尺寸（长宽高）：1560×560×440mm，允差±50mm。</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5、时间设置范围：0～99min，允差±1min。</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6、温度设置范围：25～45℃，允差±5℃。</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7、最大容积：265L。</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8、最大承重：300kg。</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9、显示方式：数码显示。</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10、配备扶手，方便患者出入。</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11、恒温注水：设备装有恒温阀，可设定温度，恒温注水。</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12、冲洗装置：可用于淋浴和设备冲洗。</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13、高温报警：当水温大于50℃时，自动报警。</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14、配备过载保护，漏电保护等功能，确保设备安全运行。</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▲15、药浴池恒温功能：一体式缸壁加热系统，便于维护，非浸入式加热避免药液污染。</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16、设备净重：80kg，允差可以±10%。</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491" w:type="pct"/>
            <w:vAlign w:val="center"/>
            <w:textDirection w:val="lrTb"/>
            <w:noWrap/>
          </w:tcPr>
          <w:p>
            <w:pPr>
              <w:jc w:val="both"/>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微压富氧舱</w:t>
            </w:r>
            <w:r/>
          </w:p>
        </w:tc>
        <w:tc>
          <w:tcPr>
            <w:tcBorders>
              <w:top w:val="single" w:color="000000" w:sz="4" w:space="0"/>
              <w:left w:val="single" w:color="000000" w:sz="4" w:space="0"/>
              <w:bottom w:val="single" w:color="000000" w:sz="4" w:space="0"/>
              <w:right w:val="none" w:color="000000" w:sz="4" w:space="0"/>
            </w:tcBorders>
            <w:tcW w:w="676" w:type="pct"/>
            <w:vAlign w:val="center"/>
            <w:textDirection w:val="lrTb"/>
            <w:noWrap w:val="false"/>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理疗保健设备</w:t>
            </w:r>
            <w:r/>
          </w:p>
        </w:tc>
        <w:tc>
          <w:tcPr>
            <w:tcBorders>
              <w:top w:val="single" w:color="000000" w:sz="4" w:space="0"/>
              <w:left w:val="single" w:color="000000" w:sz="4" w:space="0"/>
              <w:bottom w:val="single" w:color="000000" w:sz="4" w:space="0"/>
              <w:right w:val="single" w:color="000000" w:sz="4" w:space="0"/>
            </w:tcBorders>
            <w:tcW w:w="1902" w:type="pct"/>
            <w:textDirection w:val="lrTb"/>
            <w:noWrap w:val="false"/>
          </w:tcPr>
          <w:p>
            <w:pPr>
              <w:jc w:val="lef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bidi="ar"/>
              </w:rPr>
              <w:t xml:space="preserve">舱体部分 </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（1）舱体结构：矩形氧舱结构，空调，增压制氧主机系统集成一体式。（2）设备舱体尺寸：≥长2米*宽1.6米*高1.9米。（3）★最高工作压力：0.03Mpa，舱体最大设计压力：0.06Mpa。</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（4）进舱容纳人数：2-4人。（5）采用自解锁舱门。 （6）舱体：SPCC高强度弹性复合碳钢材料，舱体设计寿命≥10年。 （7）舱门:高分子复合高透PC材料 厚度≥25mm。</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（8）舱体厚度≥62mm。</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操作显示台</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（1）▲操作屏:内外双工10.1寸电容触摸屏，一键式双工通话，一体双工对讲系统。 （2）控制方式：舱内外优化集成系统控制，采用智能数字化氧舱的控制系统。压力控制系统 （1）加压方式:空气。 （2）主机尺寸:≥长0.75米*宽0.42米*高1.3米。（3）采用全无油空压机组。（4）具备压缩空气过滤系统，过滤除异味、粉尘等有害物质。（5）采用氧舱专用无阻力减压消音组件，进行消音处理，舱内不超过55分贝，舱外不超过65分贝。</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制氧机组系统 </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（1）★PSA吸附式循环制氧10升分子筛，氧浓度≥90%。（2）供氧管:舱内配耳麦式吸氧装置、面罩式吸氧装置、鼻吸式吸氧装置。（3）舱内氧浓度 :≤25.5%。</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照明系统 </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（1）▲舱顶照明灯:三色可调灯光系统。 （2）全舱氛围灯系统。</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舱内配置 （1）舱内、舱外设置有触摸屏操作，显示温度、压力、氧浓度、流量等舱内参数。（2）舱内配备电动座椅≥2套。（3）▲内装:采用竹木碳晶板免漆冷覆膜工艺，绿色环保，环保等级ENF。（4）▲地板:9mm矿物质纤维板，零甲醛，环保等级ENF，防火等级A1级。（5）≥32寸液晶电视。（6）▲空调:舱内定制版冷暖循环空调，智能内嵌式自动排水。</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安全保护装置 </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（1）★舱内、外舱均设有1个矢量手动应急减压阀。（2）舱体设有3个自动安全阀，超压自卸，自动智能负载系统，多重安全设计，无锁门设计，内部手动一键断电复位，数控超压自动停机，数控气压监测。</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491" w:type="pct"/>
            <w:vAlign w:val="center"/>
            <w:textDirection w:val="lrTb"/>
            <w:noWrap/>
          </w:tcPr>
          <w:p>
            <w:pP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389890</wp:posOffset>
                      </wp:positionV>
                      <wp:extent cx="1901825" cy="1977390"/>
                      <wp:effectExtent l="0" t="0" r="3175" b="3810"/>
                      <wp:wrapNone/>
                      <wp:docPr id="9" name="ID_1506BEB15D344805A2EC43976332F5AA"/>
                      <wp:cNvGraphicFramePr/>
                      <a:graphic xmlns:a="http://schemas.openxmlformats.org/drawingml/2006/main">
                        <a:graphicData uri="http://schemas.openxmlformats.org/drawingml/2006/picture">
                          <pic:pic xmlns:pic="http://schemas.openxmlformats.org/drawingml/2006/picture">
                            <pic:nvPicPr>
                              <pic:cNvPr id="9" name="ID_1506BEB15D344805A2EC43976332F5AA"/>
                              <pic:cNvPicPr/>
                              <pic:nvPr/>
                            </pic:nvPicPr>
                            <pic:blipFill>
                              <a:blip r:embed="rId21"/>
                              <a:stretch/>
                            </pic:blipFill>
                            <pic:spPr bwMode="auto">
                              <a:xfrm>
                                <a:off x="0" y="0"/>
                                <a:ext cx="1901825" cy="1977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9pt;mso-position-horizontal:absolute;mso-position-vertical-relative:text;margin-top:30.7pt;mso-position-vertical:absolute;width:149.8pt;height:155.7pt;mso-wrap-distance-left:9.0pt;mso-wrap-distance-top:0.0pt;mso-wrap-distance-right:9.0pt;mso-wrap-distance-bottom:0.0pt;" stroked="f">
                      <v:path textboxrect="0,0,0,0"/>
                      <v:imagedata r:id="rId21" o:title=""/>
                    </v:shape>
                  </w:pict>
                </mc:Fallback>
              </mc:AlternateContent>
            </w:r>
            <w:r>
              <w:rPr>
                <w:rFonts w:hint="eastAsia" w:ascii="仿宋" w:hAnsi="仿宋" w:eastAsia="仿宋" w:cs="仿宋"/>
                <w:color w:val="000000"/>
                <w:highlight w:val="none"/>
                <w:lang w:eastAsia="zh-CN"/>
              </w:rPr>
              <w:t xml:space="preserve">参考图片</w:t>
            </w:r>
            <w:r/>
          </w:p>
        </w:tc>
      </w:tr>
      <w:tr>
        <w:trPr>
          <w:jc w:val="center"/>
        </w:trPr>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8</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复合光美容舱</w:t>
            </w:r>
            <w:r/>
          </w:p>
        </w:tc>
        <w:tc>
          <w:tcPr>
            <w:tcBorders>
              <w:top w:val="single" w:color="000000" w:sz="4" w:space="0"/>
              <w:left w:val="single" w:color="000000" w:sz="4" w:space="0"/>
              <w:bottom w:val="single" w:color="000000" w:sz="4" w:space="0"/>
              <w:right w:val="none" w:color="000000" w:sz="4" w:space="0"/>
            </w:tcBorders>
            <w:tcW w:w="676" w:type="pct"/>
            <w:vAlign w:val="center"/>
            <w:textDirection w:val="lrTb"/>
            <w:noWrap w:val="false"/>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理疗保健设备</w:t>
            </w:r>
            <w:r/>
          </w:p>
        </w:tc>
        <w:tc>
          <w:tcPr>
            <w:tcBorders>
              <w:top w:val="single" w:color="000000" w:sz="4" w:space="0"/>
              <w:left w:val="single" w:color="000000" w:sz="4" w:space="0"/>
              <w:bottom w:val="single" w:color="000000" w:sz="4" w:space="0"/>
              <w:right w:val="single" w:color="000000" w:sz="4" w:space="0"/>
            </w:tcBorders>
            <w:tcW w:w="1902" w:type="pct"/>
            <w:textDirection w:val="lrTb"/>
            <w:noWrap w:val="false"/>
          </w:tcPr>
          <w:p>
            <w:pPr>
              <w:jc w:val="lef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bidi="ar"/>
              </w:rPr>
              <w:t xml:space="preserve">技</w:t>
            </w:r>
            <w:bookmarkStart w:id="2" w:name="_GoBack"/>
            <w:r/>
            <w:bookmarkEnd w:id="2"/>
            <w:r>
              <w:rPr>
                <w:rFonts w:hint="eastAsia" w:ascii="仿宋" w:hAnsi="仿宋" w:eastAsia="仿宋" w:cs="仿宋"/>
                <w:color w:val="000000"/>
                <w:highlight w:val="none"/>
                <w:lang w:eastAsia="zh-CN" w:bidi="ar"/>
              </w:rPr>
              <w:t xml:space="preserve">术优势</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光源丰富(包含红光、近红外、中红外、远红外)</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黄金波长:660nm红光850nm近红外以及6um~14um的远红外线</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10.1寸安卓智能平板电脑:</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沉浸式全频音响:</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远红外石墨烯复合发热板;</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Led灯珠发光板;</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安全钢化玻璃暖足板</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参数：</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产品型号：双人舱</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产品尺寸：允差可以±5%。</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电源/电压：220V/50Hz</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功率：4540W+4000W</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控制面板：触摸式、数显控制面板</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灯光：靠背上方LED彩灯条+顶板LED变色灯带</w:t>
            </w:r>
            <w:r>
              <w:rPr>
                <w:rFonts w:hint="eastAsia" w:ascii="仿宋" w:hAnsi="仿宋" w:eastAsia="仿宋" w:cs="仿宋"/>
                <w:color w:val="000000"/>
                <w:highlight w:val="none"/>
                <w:lang w:eastAsia="zh-CN" w:bidi="ar"/>
              </w:rPr>
              <w:br/>
            </w:r>
            <w:r>
              <w:rPr>
                <w:rFonts w:hint="eastAsia" w:ascii="仿宋" w:hAnsi="仿宋" w:eastAsia="仿宋" w:cs="仿宋"/>
                <w:color w:val="000000"/>
                <w:highlight w:val="none"/>
                <w:lang w:eastAsia="zh-CN" w:bidi="ar"/>
              </w:rPr>
              <w:t xml:space="preserve">多媒体：WiFi+智能语音控制+MP3+视频</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491" w:type="pct"/>
            <w:vAlign w:val="center"/>
            <w:textDirection w:val="lrTb"/>
            <w:noWrap/>
          </w:tcPr>
          <w:p>
            <w:pPr>
              <w:rPr>
                <w:rFonts w:hint="eastAsia" w:ascii="仿宋" w:hAnsi="仿宋" w:eastAsia="仿宋" w:cs="仿宋"/>
                <w:color w:val="000000"/>
                <w:highlight w:val="none"/>
              </w:rPr>
            </w:pPr>
            <w:r>
              <w:rPr>
                <w:rFonts w:hint="eastAsia" w:ascii="仿宋" w:hAnsi="仿宋" w:eastAsia="仿宋" w:cs="仿宋"/>
                <w:color w:val="000000"/>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225425</wp:posOffset>
                      </wp:positionH>
                      <wp:positionV relativeFrom="page">
                        <wp:posOffset>392430</wp:posOffset>
                      </wp:positionV>
                      <wp:extent cx="1407795" cy="1281430"/>
                      <wp:effectExtent l="0" t="0" r="1905" b="13970"/>
                      <wp:wrapNone/>
                      <wp:docPr id="10" name="ID_7A0D87F5FBEA4C9291883C09595065AB"/>
                      <wp:cNvGraphicFramePr/>
                      <a:graphic xmlns:a="http://schemas.openxmlformats.org/drawingml/2006/main">
                        <a:graphicData uri="http://schemas.openxmlformats.org/drawingml/2006/picture">
                          <pic:pic xmlns:pic="http://schemas.openxmlformats.org/drawingml/2006/picture">
                            <pic:nvPicPr>
                              <pic:cNvPr id="10" name="ID_7A0D87F5FBEA4C9291883C09595065AB"/>
                              <pic:cNvPicPr/>
                              <pic:nvPr/>
                            </pic:nvPicPr>
                            <pic:blipFill>
                              <a:blip r:embed="rId22"/>
                              <a:stretch/>
                            </pic:blipFill>
                            <pic:spPr bwMode="auto">
                              <a:xfrm>
                                <a:off x="0" y="0"/>
                                <a:ext cx="1407794" cy="1281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17.8pt;mso-position-horizontal:absolute;mso-position-vertical-relative:page;margin-top:30.9pt;mso-position-vertical:absolute;width:110.8pt;height:100.9pt;mso-wrap-distance-left:9.0pt;mso-wrap-distance-top:0.0pt;mso-wrap-distance-right:9.0pt;mso-wrap-distance-bottom:0.0pt;" stroked="f">
                      <v:path textboxrect="0,0,0,0"/>
                      <v:imagedata r:id="rId22" o:title=""/>
                    </v:shape>
                  </w:pict>
                </mc:Fallback>
              </mc:AlternateContent>
            </w:r>
            <w:r>
              <w:rPr>
                <w:rFonts w:hint="eastAsia" w:ascii="仿宋" w:hAnsi="仿宋" w:eastAsia="仿宋" w:cs="仿宋"/>
                <w:color w:val="000000"/>
                <w:highlight w:val="none"/>
                <w:lang w:eastAsia="zh-CN"/>
              </w:rPr>
              <w:t xml:space="preserve">参考图片</w:t>
            </w:r>
            <w:r/>
          </w:p>
        </w:tc>
      </w:tr>
      <w:tr>
        <w:trPr>
          <w:jc w:val="center"/>
        </w:trPr>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9</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中医经络催眠训练舱</w:t>
            </w:r>
            <w:r/>
          </w:p>
        </w:tc>
        <w:tc>
          <w:tcPr>
            <w:tcBorders>
              <w:top w:val="single" w:color="000000" w:sz="4" w:space="0"/>
              <w:left w:val="single" w:color="000000" w:sz="4" w:space="0"/>
              <w:bottom w:val="single" w:color="000000" w:sz="4" w:space="0"/>
              <w:right w:val="none" w:color="000000" w:sz="4" w:space="0"/>
            </w:tcBorders>
            <w:tcW w:w="676" w:type="pct"/>
            <w:vAlign w:val="center"/>
            <w:textDirection w:val="lrTb"/>
            <w:noWrap w:val="false"/>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理疗保健设备</w:t>
            </w:r>
            <w:r/>
          </w:p>
        </w:tc>
        <w:tc>
          <w:tcPr>
            <w:tcBorders>
              <w:top w:val="single" w:color="000000" w:sz="4" w:space="0"/>
              <w:left w:val="single" w:color="000000" w:sz="4" w:space="0"/>
              <w:bottom w:val="single" w:color="000000" w:sz="4" w:space="0"/>
              <w:right w:val="single" w:color="000000" w:sz="4" w:space="0"/>
            </w:tcBorders>
            <w:tcW w:w="1902" w:type="pct"/>
            <w:textDirection w:val="lrTb"/>
            <w:noWrap w:val="false"/>
          </w:tcPr>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一、中医经络心理治疗舱</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1.1</w:t>
            </w:r>
            <w:r>
              <w:rPr>
                <w:rFonts w:hint="eastAsia" w:ascii="仿宋" w:hAnsi="仿宋" w:eastAsia="仿宋" w:cs="仿宋"/>
                <w:color w:val="000000"/>
                <w:highlight w:val="none"/>
                <w:lang w:eastAsia="zh-CN" w:bidi="ar"/>
              </w:rPr>
              <w:t xml:space="preserve">、助眠放松舱参数</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）电源输出电压：</w:t>
            </w:r>
            <w:r>
              <w:rPr>
                <w:rFonts w:ascii="仿宋" w:hAnsi="仿宋" w:eastAsia="仿宋" w:cs="仿宋"/>
                <w:color w:val="000000"/>
                <w:highlight w:val="none"/>
                <w:lang w:eastAsia="zh-CN" w:bidi="ar"/>
              </w:rPr>
              <w:t xml:space="preserve">220V/50HZ;</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）电源额定输出功率：</w:t>
            </w:r>
            <w:r>
              <w:rPr>
                <w:rFonts w:ascii="仿宋" w:hAnsi="仿宋" w:eastAsia="仿宋" w:cs="仿宋"/>
                <w:color w:val="000000"/>
                <w:highlight w:val="none"/>
                <w:lang w:eastAsia="zh-CN" w:bidi="ar"/>
              </w:rPr>
              <w:t xml:space="preserve">240W;</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）减压椅：支持最大躺平</w:t>
            </w:r>
            <w:r>
              <w:rPr>
                <w:rFonts w:ascii="仿宋" w:hAnsi="仿宋" w:eastAsia="仿宋" w:cs="仿宋"/>
                <w:color w:val="000000"/>
                <w:highlight w:val="none"/>
                <w:lang w:eastAsia="zh-CN" w:bidi="ar"/>
              </w:rPr>
              <w:t xml:space="preserve">180°;</w:t>
            </w:r>
            <w:r>
              <w:rPr>
                <w:rFonts w:hint="eastAsia" w:ascii="仿宋" w:hAnsi="仿宋" w:eastAsia="仿宋" w:cs="仿宋"/>
                <w:color w:val="000000"/>
                <w:highlight w:val="none"/>
                <w:lang w:eastAsia="zh-CN" w:bidi="ar"/>
              </w:rPr>
              <w:t xml:space="preserve">靠背腿脚联动，角度调节，坐躺舒适</w:t>
            </w:r>
            <w:r>
              <w:rPr>
                <w:rFonts w:ascii="仿宋" w:hAnsi="仿宋" w:eastAsia="仿宋" w:cs="仿宋"/>
                <w:color w:val="000000"/>
                <w:highlight w:val="none"/>
                <w:lang w:eastAsia="zh-CN" w:bidi="ar"/>
              </w:rPr>
              <w:t xml:space="preserve">;</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）遮光门帘：自动门帘</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支持物理按键控制或远程无线智能远程控制，防幽闭单向透光窗；</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5</w:t>
            </w:r>
            <w:r>
              <w:rPr>
                <w:rFonts w:hint="eastAsia" w:ascii="仿宋" w:hAnsi="仿宋" w:eastAsia="仿宋" w:cs="仿宋"/>
                <w:color w:val="000000"/>
                <w:highlight w:val="none"/>
                <w:lang w:eastAsia="zh-CN" w:bidi="ar"/>
              </w:rPr>
              <w:t xml:space="preserve">）新风系统：配</w:t>
            </w: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个出风口，中控面板开关可调节风口风速，新风换气量</w:t>
            </w:r>
            <w:r>
              <w:rPr>
                <w:rFonts w:ascii="仿宋" w:hAnsi="仿宋" w:eastAsia="仿宋" w:cs="仿宋"/>
                <w:color w:val="000000"/>
                <w:highlight w:val="none"/>
                <w:lang w:eastAsia="zh-CN" w:bidi="ar"/>
              </w:rPr>
              <w:t xml:space="preserve">(M3/h): 30</w:t>
            </w:r>
            <w:r>
              <w:rPr>
                <w:rFonts w:hint="eastAsia" w:ascii="仿宋" w:hAnsi="仿宋" w:eastAsia="仿宋" w:cs="仿宋"/>
                <w:color w:val="000000"/>
                <w:highlight w:val="none"/>
                <w:lang w:eastAsia="zh-CN" w:bidi="ar"/>
              </w:rPr>
              <w:t xml:space="preserve">；</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6</w:t>
            </w:r>
            <w:r>
              <w:rPr>
                <w:rFonts w:hint="eastAsia" w:ascii="仿宋" w:hAnsi="仿宋" w:eastAsia="仿宋" w:cs="仿宋"/>
                <w:color w:val="000000"/>
                <w:highlight w:val="none"/>
                <w:lang w:eastAsia="zh-CN" w:bidi="ar"/>
              </w:rPr>
              <w:t xml:space="preserve">）灯光系统：支持白色照明灯与助眠蓝光灯灵活切换；</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7</w:t>
            </w:r>
            <w:r>
              <w:rPr>
                <w:rFonts w:hint="eastAsia" w:ascii="仿宋" w:hAnsi="仿宋" w:eastAsia="仿宋" w:cs="仿宋"/>
                <w:color w:val="000000"/>
                <w:highlight w:val="none"/>
                <w:lang w:eastAsia="zh-CN" w:bidi="ar"/>
              </w:rPr>
              <w:t xml:space="preserve">）主材质与结构：防火环保阻燃</w:t>
            </w:r>
            <w:r>
              <w:rPr>
                <w:rFonts w:ascii="仿宋" w:hAnsi="仿宋" w:eastAsia="仿宋" w:cs="仿宋"/>
                <w:color w:val="000000"/>
                <w:highlight w:val="none"/>
                <w:lang w:eastAsia="zh-CN" w:bidi="ar"/>
              </w:rPr>
              <w:t xml:space="preserve">ABS</w:t>
            </w:r>
            <w:r>
              <w:rPr>
                <w:rFonts w:hint="eastAsia" w:ascii="仿宋" w:hAnsi="仿宋" w:eastAsia="仿宋" w:cs="仿宋"/>
                <w:color w:val="000000"/>
                <w:highlight w:val="none"/>
                <w:lang w:eastAsia="zh-CN" w:bidi="ar"/>
              </w:rPr>
              <w:t xml:space="preserve">和优质金属钢结构；</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8</w:t>
            </w:r>
            <w:r>
              <w:rPr>
                <w:rFonts w:hint="eastAsia" w:ascii="仿宋" w:hAnsi="仿宋" w:eastAsia="仿宋" w:cs="仿宋"/>
                <w:color w:val="000000"/>
                <w:highlight w:val="none"/>
                <w:lang w:eastAsia="zh-CN" w:bidi="ar"/>
              </w:rPr>
              <w:t xml:space="preserve">）控制面板：中央面板集成控制，包含门帘开闭、沙发升降、腰带空度、音量大小等。</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1.2</w:t>
            </w:r>
            <w:r>
              <w:rPr>
                <w:rFonts w:hint="eastAsia" w:ascii="仿宋" w:hAnsi="仿宋" w:eastAsia="仿宋" w:cs="仿宋"/>
                <w:color w:val="000000"/>
                <w:highlight w:val="none"/>
                <w:lang w:eastAsia="zh-CN" w:bidi="ar"/>
              </w:rPr>
              <w:t xml:space="preserve">、中医经络治疗腰带终端参数</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）腰带终端尺寸：</w:t>
            </w:r>
            <w:r>
              <w:rPr>
                <w:rFonts w:ascii="仿宋" w:hAnsi="仿宋" w:eastAsia="仿宋" w:cs="仿宋"/>
                <w:color w:val="000000"/>
                <w:highlight w:val="none"/>
                <w:lang w:eastAsia="zh-CN" w:bidi="ar"/>
              </w:rPr>
              <w:t xml:space="preserve">1200×180mm</w:t>
            </w:r>
            <w:r>
              <w:rPr>
                <w:rFonts w:hint="eastAsia" w:ascii="仿宋" w:hAnsi="仿宋" w:eastAsia="仿宋" w:cs="仿宋"/>
                <w:color w:val="000000"/>
                <w:highlight w:val="none"/>
                <w:lang w:eastAsia="zh-CN" w:bidi="ar"/>
              </w:rPr>
              <w:t xml:space="preserve">允许误差±5%；</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）腰带能量输出方式：脉冲调制输出；</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）腰带治疗终端温度：</w:t>
            </w:r>
            <w:r>
              <w:rPr>
                <w:rFonts w:ascii="仿宋" w:hAnsi="仿宋" w:eastAsia="仿宋" w:cs="仿宋"/>
                <w:color w:val="000000"/>
                <w:highlight w:val="none"/>
                <w:lang w:eastAsia="zh-CN" w:bidi="ar"/>
              </w:rPr>
              <w:t xml:space="preserve">45-65</w:t>
            </w:r>
            <w:r>
              <w:rPr>
                <w:rFonts w:hint="eastAsia" w:ascii="仿宋" w:hAnsi="仿宋" w:eastAsia="仿宋" w:cs="仿宋"/>
                <w:color w:val="000000"/>
                <w:highlight w:val="none"/>
                <w:lang w:eastAsia="zh-CN" w:bidi="ar"/>
              </w:rPr>
              <w:t xml:space="preserve">℃。</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）腰带治疗功能：具有平衡心理、植物神经与内分泌功能，可以畅百脉、充气血、调阴阳等攻功效。</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）两种智能训练模式：减压模式、催眠治疗模式。</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1.3 HRV</w:t>
            </w:r>
            <w:r>
              <w:rPr>
                <w:rFonts w:hint="eastAsia" w:ascii="仿宋" w:hAnsi="仿宋" w:eastAsia="仿宋" w:cs="仿宋"/>
                <w:color w:val="000000"/>
                <w:highlight w:val="none"/>
                <w:lang w:eastAsia="zh-CN" w:bidi="ar"/>
              </w:rPr>
              <w:t xml:space="preserve">生物反馈终端</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）采用红外线、非侵入式干电极</w:t>
            </w:r>
            <w:r>
              <w:rPr>
                <w:rFonts w:ascii="仿宋" w:hAnsi="仿宋" w:eastAsia="仿宋" w:cs="仿宋"/>
                <w:color w:val="000000"/>
                <w:highlight w:val="none"/>
                <w:lang w:eastAsia="zh-CN" w:bidi="ar"/>
              </w:rPr>
              <w:t xml:space="preserve">;</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PPG</w:t>
            </w:r>
            <w:r>
              <w:rPr>
                <w:rFonts w:hint="eastAsia" w:ascii="仿宋" w:hAnsi="仿宋" w:eastAsia="仿宋" w:cs="仿宋"/>
                <w:color w:val="000000"/>
                <w:highlight w:val="none"/>
                <w:lang w:eastAsia="zh-CN" w:bidi="ar"/>
              </w:rPr>
              <w:t xml:space="preserve">传感器：可重复使用的手指传感器，传感器波长：红光</w:t>
            </w:r>
            <w:r>
              <w:rPr>
                <w:rFonts w:ascii="仿宋" w:hAnsi="仿宋" w:eastAsia="仿宋" w:cs="仿宋"/>
                <w:color w:val="000000"/>
                <w:highlight w:val="none"/>
                <w:lang w:eastAsia="zh-CN" w:bidi="ar"/>
              </w:rPr>
              <w:t xml:space="preserve">660nm</w:t>
            </w:r>
            <w:r>
              <w:rPr>
                <w:rFonts w:hint="eastAsia" w:ascii="仿宋" w:hAnsi="仿宋" w:eastAsia="仿宋" w:cs="仿宋"/>
                <w:color w:val="000000"/>
                <w:highlight w:val="none"/>
                <w:lang w:eastAsia="zh-CN" w:bidi="ar"/>
              </w:rPr>
              <w:t xml:space="preserve">，红外光</w:t>
            </w:r>
            <w:r>
              <w:rPr>
                <w:rFonts w:ascii="仿宋" w:hAnsi="仿宋" w:eastAsia="仿宋" w:cs="仿宋"/>
                <w:color w:val="000000"/>
                <w:highlight w:val="none"/>
                <w:lang w:eastAsia="zh-CN" w:bidi="ar"/>
              </w:rPr>
              <w:t xml:space="preserve">905nm;</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）脉率测量范围：</w:t>
            </w:r>
            <w:r>
              <w:rPr>
                <w:rFonts w:ascii="仿宋" w:hAnsi="仿宋" w:eastAsia="仿宋" w:cs="仿宋"/>
                <w:color w:val="000000"/>
                <w:highlight w:val="none"/>
                <w:lang w:eastAsia="zh-CN" w:bidi="ar"/>
              </w:rPr>
              <w:t xml:space="preserve">30bpm-250bpm±5%;</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）支持时域分析与频域分析，能够实现自主神经系统检测结果。</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1.4</w:t>
            </w:r>
            <w:r>
              <w:rPr>
                <w:rFonts w:hint="eastAsia" w:ascii="仿宋" w:hAnsi="仿宋" w:eastAsia="仿宋" w:cs="仿宋"/>
                <w:color w:val="000000"/>
                <w:highlight w:val="none"/>
                <w:lang w:eastAsia="zh-CN" w:bidi="ar"/>
              </w:rPr>
              <w:t xml:space="preserve">、视频同屏终端</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显示尺寸：</w:t>
            </w:r>
            <w:r>
              <w:rPr>
                <w:rFonts w:ascii="仿宋" w:hAnsi="仿宋" w:eastAsia="仿宋" w:cs="仿宋"/>
                <w:color w:val="000000"/>
                <w:highlight w:val="none"/>
                <w:lang w:eastAsia="zh-CN" w:bidi="ar"/>
              </w:rPr>
              <w:t xml:space="preserve">11.6</w:t>
            </w:r>
            <w:r>
              <w:rPr>
                <w:rFonts w:hint="eastAsia" w:ascii="仿宋" w:hAnsi="仿宋" w:eastAsia="仿宋" w:cs="仿宋"/>
                <w:color w:val="000000"/>
                <w:highlight w:val="none"/>
                <w:lang w:eastAsia="zh-CN" w:bidi="ar"/>
              </w:rPr>
              <w:t xml:space="preserve">寸及以上，分辨率</w:t>
            </w:r>
            <w:r>
              <w:rPr>
                <w:rFonts w:ascii="仿宋" w:hAnsi="仿宋" w:eastAsia="仿宋" w:cs="仿宋"/>
                <w:color w:val="000000"/>
                <w:highlight w:val="none"/>
                <w:lang w:eastAsia="zh-CN" w:bidi="ar"/>
              </w:rPr>
              <w:t xml:space="preserve">1920×1080</w:t>
            </w:r>
            <w:r>
              <w:rPr>
                <w:rFonts w:hint="eastAsia" w:ascii="仿宋" w:hAnsi="仿宋" w:eastAsia="仿宋" w:cs="仿宋"/>
                <w:color w:val="000000"/>
                <w:highlight w:val="none"/>
                <w:lang w:eastAsia="zh-CN" w:bidi="ar"/>
              </w:rPr>
              <w:t xml:space="preserve">及以上，支持</w:t>
            </w:r>
            <w:r>
              <w:rPr>
                <w:rFonts w:ascii="仿宋" w:hAnsi="仿宋" w:eastAsia="仿宋" w:cs="仿宋"/>
                <w:color w:val="000000"/>
                <w:highlight w:val="none"/>
                <w:lang w:eastAsia="zh-CN" w:bidi="ar"/>
              </w:rPr>
              <w:t xml:space="preserve">HDMI</w:t>
            </w:r>
            <w:r>
              <w:rPr>
                <w:rFonts w:hint="eastAsia" w:ascii="仿宋" w:hAnsi="仿宋" w:eastAsia="仿宋" w:cs="仿宋"/>
                <w:color w:val="000000"/>
                <w:highlight w:val="none"/>
                <w:lang w:eastAsia="zh-CN" w:bidi="ar"/>
              </w:rPr>
              <w:t xml:space="preserve">口输入。</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1.5</w:t>
            </w:r>
            <w:r>
              <w:rPr>
                <w:rFonts w:hint="eastAsia" w:ascii="仿宋" w:hAnsi="仿宋" w:eastAsia="仿宋" w:cs="仿宋"/>
                <w:color w:val="000000"/>
                <w:highlight w:val="none"/>
                <w:lang w:eastAsia="zh-CN" w:bidi="ar"/>
              </w:rPr>
              <w:t xml:space="preserve">、平板控制终端</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处理器</w:t>
            </w:r>
            <w:r>
              <w:rPr>
                <w:rFonts w:ascii="仿宋" w:hAnsi="仿宋" w:eastAsia="仿宋" w:cs="仿宋"/>
                <w:color w:val="000000"/>
                <w:highlight w:val="none"/>
                <w:lang w:eastAsia="zh-CN" w:bidi="ar"/>
              </w:rPr>
              <w:t xml:space="preserve">8</w:t>
            </w:r>
            <w:r>
              <w:rPr>
                <w:rFonts w:hint="eastAsia" w:ascii="仿宋" w:hAnsi="仿宋" w:eastAsia="仿宋" w:cs="仿宋"/>
                <w:color w:val="000000"/>
                <w:highlight w:val="none"/>
                <w:lang w:eastAsia="zh-CN" w:bidi="ar"/>
              </w:rPr>
              <w:t xml:space="preserve">核以上；存储容量≥</w:t>
            </w:r>
            <w:r>
              <w:rPr>
                <w:rFonts w:ascii="仿宋" w:hAnsi="仿宋" w:eastAsia="仿宋" w:cs="仿宋"/>
                <w:color w:val="000000"/>
                <w:highlight w:val="none"/>
                <w:lang w:eastAsia="zh-CN" w:bidi="ar"/>
              </w:rPr>
              <w:t xml:space="preserve">128GB</w:t>
            </w:r>
            <w:r>
              <w:rPr>
                <w:rFonts w:hint="eastAsia" w:ascii="仿宋" w:hAnsi="仿宋" w:eastAsia="仿宋" w:cs="仿宋"/>
                <w:color w:val="000000"/>
                <w:highlight w:val="none"/>
                <w:lang w:eastAsia="zh-CN" w:bidi="ar"/>
              </w:rPr>
              <w:t xml:space="preserve">；系统内存≥</w:t>
            </w:r>
            <w:r>
              <w:rPr>
                <w:rFonts w:ascii="仿宋" w:hAnsi="仿宋" w:eastAsia="仿宋" w:cs="仿宋"/>
                <w:color w:val="000000"/>
                <w:highlight w:val="none"/>
                <w:lang w:eastAsia="zh-CN" w:bidi="ar"/>
              </w:rPr>
              <w:t xml:space="preserve">6GB</w:t>
            </w:r>
            <w:r>
              <w:rPr>
                <w:rFonts w:hint="eastAsia" w:ascii="仿宋" w:hAnsi="仿宋" w:eastAsia="仿宋" w:cs="仿宋"/>
                <w:color w:val="000000"/>
                <w:highlight w:val="none"/>
                <w:lang w:eastAsia="zh-CN" w:bidi="ar"/>
              </w:rPr>
              <w:t xml:space="preserve">；显示屏尺寸≥</w:t>
            </w:r>
            <w:r>
              <w:rPr>
                <w:rFonts w:ascii="仿宋" w:hAnsi="仿宋" w:eastAsia="仿宋" w:cs="仿宋"/>
                <w:color w:val="000000"/>
                <w:highlight w:val="none"/>
                <w:lang w:eastAsia="zh-CN" w:bidi="ar"/>
              </w:rPr>
              <w:t xml:space="preserve">10</w:t>
            </w:r>
            <w:r>
              <w:rPr>
                <w:rFonts w:hint="eastAsia" w:ascii="仿宋" w:hAnsi="仿宋" w:eastAsia="仿宋" w:cs="仿宋"/>
                <w:color w:val="000000"/>
                <w:highlight w:val="none"/>
                <w:lang w:eastAsia="zh-CN" w:bidi="ar"/>
              </w:rPr>
              <w:t xml:space="preserve">英寸，支持多点触控；操作系统：</w:t>
            </w:r>
            <w:r>
              <w:rPr>
                <w:rFonts w:ascii="仿宋" w:hAnsi="仿宋" w:eastAsia="仿宋" w:cs="仿宋"/>
                <w:color w:val="000000"/>
                <w:highlight w:val="none"/>
                <w:lang w:eastAsia="zh-CN" w:bidi="ar"/>
              </w:rPr>
              <w:t xml:space="preserve">Android9.0</w:t>
            </w:r>
            <w:r>
              <w:rPr>
                <w:rFonts w:hint="eastAsia" w:ascii="仿宋" w:hAnsi="仿宋" w:eastAsia="仿宋" w:cs="仿宋"/>
                <w:color w:val="000000"/>
                <w:highlight w:val="none"/>
                <w:lang w:eastAsia="zh-CN" w:bidi="ar"/>
              </w:rPr>
              <w:t xml:space="preserve">及以上。</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1.6</w:t>
            </w:r>
            <w:r>
              <w:rPr>
                <w:rFonts w:hint="eastAsia" w:ascii="仿宋" w:hAnsi="仿宋" w:eastAsia="仿宋" w:cs="仿宋"/>
                <w:color w:val="000000"/>
                <w:highlight w:val="none"/>
                <w:lang w:eastAsia="zh-CN" w:bidi="ar"/>
              </w:rPr>
              <w:t xml:space="preserve">、减压舱中控系统</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控制模块采用高性能处理器，主频</w:t>
            </w:r>
            <w:r>
              <w:rPr>
                <w:rFonts w:ascii="仿宋" w:hAnsi="仿宋" w:eastAsia="仿宋" w:cs="仿宋"/>
                <w:color w:val="000000"/>
                <w:highlight w:val="none"/>
                <w:lang w:eastAsia="zh-CN" w:bidi="ar"/>
              </w:rPr>
              <w:t xml:space="preserve">72Mhz</w:t>
            </w:r>
            <w:r>
              <w:rPr>
                <w:rFonts w:hint="eastAsia" w:ascii="仿宋" w:hAnsi="仿宋" w:eastAsia="仿宋" w:cs="仿宋"/>
                <w:color w:val="000000"/>
                <w:highlight w:val="none"/>
                <w:lang w:eastAsia="zh-CN" w:bidi="ar"/>
              </w:rPr>
              <w:t xml:space="preserve">以上，存储</w:t>
            </w:r>
            <w:r>
              <w:rPr>
                <w:rFonts w:ascii="仿宋" w:hAnsi="仿宋" w:eastAsia="仿宋" w:cs="仿宋"/>
                <w:color w:val="000000"/>
                <w:highlight w:val="none"/>
                <w:lang w:eastAsia="zh-CN" w:bidi="ar"/>
              </w:rPr>
              <w:t xml:space="preserve">128Kb</w:t>
            </w:r>
            <w:r>
              <w:rPr>
                <w:rFonts w:hint="eastAsia" w:ascii="仿宋" w:hAnsi="仿宋" w:eastAsia="仿宋" w:cs="仿宋"/>
                <w:color w:val="000000"/>
                <w:highlight w:val="none"/>
                <w:lang w:eastAsia="zh-CN" w:bidi="ar"/>
              </w:rPr>
              <w:t xml:space="preserve">以上，内存</w:t>
            </w:r>
            <w:r>
              <w:rPr>
                <w:rFonts w:ascii="仿宋" w:hAnsi="仿宋" w:eastAsia="仿宋" w:cs="仿宋"/>
                <w:color w:val="000000"/>
                <w:highlight w:val="none"/>
                <w:lang w:eastAsia="zh-CN" w:bidi="ar"/>
              </w:rPr>
              <w:t xml:space="preserve">20Kb</w:t>
            </w:r>
            <w:r>
              <w:rPr>
                <w:rFonts w:hint="eastAsia" w:ascii="仿宋" w:hAnsi="仿宋" w:eastAsia="仿宋" w:cs="仿宋"/>
                <w:color w:val="000000"/>
                <w:highlight w:val="none"/>
                <w:lang w:eastAsia="zh-CN" w:bidi="ar"/>
              </w:rPr>
              <w:t xml:space="preserve">以上</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，实时嵌入式操作系统</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确保软件系统实时性、可靠性。减压舱控制电机采用智能电机模块，电机自带过流过压保护，有限位停止功能。电源模块采用多路开关电源输出，每路输出电流达到</w:t>
            </w:r>
            <w:r>
              <w:rPr>
                <w:rFonts w:ascii="仿宋" w:hAnsi="仿宋" w:eastAsia="仿宋" w:cs="仿宋"/>
                <w:color w:val="000000"/>
                <w:highlight w:val="none"/>
                <w:lang w:eastAsia="zh-CN" w:bidi="ar"/>
              </w:rPr>
              <w:t xml:space="preserve">5A</w:t>
            </w:r>
            <w:r>
              <w:rPr>
                <w:rFonts w:hint="eastAsia" w:ascii="仿宋" w:hAnsi="仿宋" w:eastAsia="仿宋" w:cs="仿宋"/>
                <w:color w:val="000000"/>
                <w:highlight w:val="none"/>
                <w:lang w:eastAsia="zh-CN" w:bidi="ar"/>
              </w:rPr>
              <w:t xml:space="preserve">以上。</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二、深睡眠操控管理设备</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2.1</w:t>
            </w:r>
            <w:r>
              <w:rPr>
                <w:rFonts w:hint="eastAsia" w:ascii="仿宋" w:hAnsi="仿宋" w:eastAsia="仿宋" w:cs="仿宋"/>
                <w:color w:val="000000"/>
                <w:highlight w:val="none"/>
                <w:lang w:eastAsia="zh-CN" w:bidi="ar"/>
              </w:rPr>
              <w:t xml:space="preserve">、操控中控主机</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数据可实时上传至平板控制系统中的管理软件，支持同屏显示受试者的心身状态，无线传输距离不少于</w:t>
            </w:r>
            <w:r>
              <w:rPr>
                <w:rFonts w:ascii="仿宋" w:hAnsi="仿宋" w:eastAsia="仿宋" w:cs="仿宋"/>
                <w:color w:val="000000"/>
                <w:highlight w:val="none"/>
                <w:lang w:eastAsia="zh-CN" w:bidi="ar"/>
              </w:rPr>
              <w:t xml:space="preserve">10</w:t>
            </w:r>
            <w:r>
              <w:rPr>
                <w:rFonts w:hint="eastAsia" w:ascii="仿宋" w:hAnsi="仿宋" w:eastAsia="仿宋" w:cs="仿宋"/>
                <w:color w:val="000000"/>
                <w:highlight w:val="none"/>
                <w:lang w:eastAsia="zh-CN" w:bidi="ar"/>
              </w:rPr>
              <w:t xml:space="preserve">米。</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三、深睡眠训练管理系统</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3.1</w:t>
            </w:r>
            <w:r>
              <w:rPr>
                <w:rFonts w:hint="eastAsia" w:ascii="仿宋" w:hAnsi="仿宋" w:eastAsia="仿宋" w:cs="仿宋"/>
                <w:color w:val="000000"/>
                <w:highlight w:val="none"/>
                <w:lang w:eastAsia="zh-CN" w:bidi="ar"/>
              </w:rPr>
              <w:t xml:space="preserve">、用户登记系统</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训练者信息进行登记和管理模块，进行资料快速录入和用户快速登录。</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3.2</w:t>
            </w:r>
            <w:r>
              <w:rPr>
                <w:rFonts w:hint="eastAsia" w:ascii="仿宋" w:hAnsi="仿宋" w:eastAsia="仿宋" w:cs="仿宋"/>
                <w:color w:val="000000"/>
                <w:highlight w:val="none"/>
                <w:lang w:eastAsia="zh-CN" w:bidi="ar"/>
              </w:rPr>
              <w:t xml:space="preserve">、档案管理系统</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可记录每次用户训练内容及训练时长等信息，并支持信息的多维度组合智能检索。</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3.3</w:t>
            </w:r>
            <w:r>
              <w:rPr>
                <w:rFonts w:hint="eastAsia" w:ascii="仿宋" w:hAnsi="仿宋" w:eastAsia="仿宋" w:cs="仿宋"/>
                <w:color w:val="000000"/>
                <w:highlight w:val="none"/>
                <w:lang w:eastAsia="zh-CN" w:bidi="ar"/>
              </w:rPr>
              <w:t xml:space="preserve">、内容管理系统</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可灵活更新与配置催眠与放松训练分类信息及具体训练内容。</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3.4</w:t>
            </w:r>
            <w:r>
              <w:rPr>
                <w:rFonts w:hint="eastAsia" w:ascii="仿宋" w:hAnsi="仿宋" w:eastAsia="仿宋" w:cs="仿宋"/>
                <w:color w:val="000000"/>
                <w:highlight w:val="none"/>
                <w:lang w:eastAsia="zh-CN" w:bidi="ar"/>
              </w:rPr>
              <w:t xml:space="preserve">、报告管理系统</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可对训练者中医体质、睡眠评估、</w:t>
            </w:r>
            <w:r>
              <w:rPr>
                <w:rFonts w:ascii="仿宋" w:hAnsi="仿宋" w:eastAsia="仿宋" w:cs="仿宋"/>
                <w:color w:val="000000"/>
                <w:highlight w:val="none"/>
                <w:lang w:eastAsia="zh-CN" w:bidi="ar"/>
              </w:rPr>
              <w:t xml:space="preserve">HRV</w:t>
            </w:r>
            <w:r>
              <w:rPr>
                <w:rFonts w:hint="eastAsia" w:ascii="仿宋" w:hAnsi="仿宋" w:eastAsia="仿宋" w:cs="仿宋"/>
                <w:color w:val="000000"/>
                <w:highlight w:val="none"/>
                <w:lang w:eastAsia="zh-CN" w:bidi="ar"/>
              </w:rPr>
              <w:t xml:space="preserve">精神压力分析出具专业的评估报告。</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3.5</w:t>
            </w:r>
            <w:r>
              <w:rPr>
                <w:rFonts w:hint="eastAsia" w:ascii="仿宋" w:hAnsi="仿宋" w:eastAsia="仿宋" w:cs="仿宋"/>
                <w:color w:val="000000"/>
                <w:highlight w:val="none"/>
                <w:lang w:eastAsia="zh-CN" w:bidi="ar"/>
              </w:rPr>
              <w:t xml:space="preserve">、效果反馈评估系统</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训练完成后，可根据用户训练情况及</w:t>
            </w:r>
            <w:r>
              <w:rPr>
                <w:rFonts w:ascii="仿宋" w:hAnsi="仿宋" w:eastAsia="仿宋" w:cs="仿宋"/>
                <w:color w:val="000000"/>
                <w:highlight w:val="none"/>
                <w:lang w:eastAsia="zh-CN" w:bidi="ar"/>
              </w:rPr>
              <w:t xml:space="preserve">HRV</w:t>
            </w:r>
            <w:r>
              <w:rPr>
                <w:rFonts w:hint="eastAsia" w:ascii="仿宋" w:hAnsi="仿宋" w:eastAsia="仿宋" w:cs="仿宋"/>
                <w:color w:val="000000"/>
                <w:highlight w:val="none"/>
                <w:lang w:eastAsia="zh-CN" w:bidi="ar"/>
              </w:rPr>
              <w:t xml:space="preserve">反馈设备进行整体睡眠效果评价。</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四、深睡眠心理训练应用系统</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4.1</w:t>
            </w:r>
            <w:r>
              <w:rPr>
                <w:rFonts w:hint="eastAsia" w:ascii="仿宋" w:hAnsi="仿宋" w:eastAsia="仿宋" w:cs="仿宋"/>
                <w:color w:val="000000"/>
                <w:highlight w:val="none"/>
                <w:lang w:eastAsia="zh-CN" w:bidi="ar"/>
              </w:rPr>
              <w:t xml:space="preserve">、中医体质评估系统</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选用国家标准用于中医体质分类与判定的量表，中医体质有</w:t>
            </w:r>
            <w:r>
              <w:rPr>
                <w:rFonts w:ascii="仿宋" w:hAnsi="仿宋" w:eastAsia="仿宋" w:cs="仿宋"/>
                <w:color w:val="000000"/>
                <w:highlight w:val="none"/>
                <w:lang w:eastAsia="zh-CN" w:bidi="ar"/>
              </w:rPr>
              <w:t xml:space="preserve">9</w:t>
            </w:r>
            <w:r>
              <w:rPr>
                <w:rFonts w:hint="eastAsia" w:ascii="仿宋" w:hAnsi="仿宋" w:eastAsia="仿宋" w:cs="仿宋"/>
                <w:color w:val="000000"/>
                <w:highlight w:val="none"/>
                <w:lang w:eastAsia="zh-CN" w:bidi="ar"/>
              </w:rPr>
              <w:t xml:space="preserve">种基本类型，量表评估可准确判定个体体质类型。</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4.2</w:t>
            </w:r>
            <w:r>
              <w:rPr>
                <w:rFonts w:hint="eastAsia" w:ascii="仿宋" w:hAnsi="仿宋" w:eastAsia="仿宋" w:cs="仿宋"/>
                <w:color w:val="000000"/>
                <w:highlight w:val="none"/>
                <w:lang w:eastAsia="zh-CN" w:bidi="ar"/>
              </w:rPr>
              <w:t xml:space="preserve">、睡眠评估系统</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通过专业的睡眠问卷对训练者进行快速分析评估。</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4.3</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HRV</w:t>
            </w:r>
            <w:r>
              <w:rPr>
                <w:rFonts w:hint="eastAsia" w:ascii="仿宋" w:hAnsi="仿宋" w:eastAsia="仿宋" w:cs="仿宋"/>
                <w:color w:val="000000"/>
                <w:highlight w:val="none"/>
                <w:lang w:eastAsia="zh-CN" w:bidi="ar"/>
              </w:rPr>
              <w:t xml:space="preserve">精神压力评估系统</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采用</w:t>
            </w:r>
            <w:r>
              <w:rPr>
                <w:rFonts w:ascii="仿宋" w:hAnsi="仿宋" w:eastAsia="仿宋" w:cs="仿宋"/>
                <w:color w:val="000000"/>
                <w:highlight w:val="none"/>
                <w:lang w:eastAsia="zh-CN" w:bidi="ar"/>
              </w:rPr>
              <w:t xml:space="preserve">HRV</w:t>
            </w:r>
            <w:r>
              <w:rPr>
                <w:rFonts w:hint="eastAsia" w:ascii="仿宋" w:hAnsi="仿宋" w:eastAsia="仿宋" w:cs="仿宋"/>
                <w:color w:val="000000"/>
                <w:highlight w:val="none"/>
                <w:lang w:eastAsia="zh-CN" w:bidi="ar"/>
              </w:rPr>
              <w:t xml:space="preserve">分析的原理，分析交感与副交感神经调控心脏的相互作用，定量化评估参测者自主神经系统（植物神经系统）的活性，评估个体精神上、生理上的机能，进而分析测评者的精神压力状态、身体疲劳状态、精神情绪状态、身体抗压能力承受压力状态等。</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4.4</w:t>
            </w:r>
            <w:r>
              <w:rPr>
                <w:rFonts w:hint="eastAsia" w:ascii="仿宋" w:hAnsi="仿宋" w:eastAsia="仿宋" w:cs="仿宋"/>
                <w:color w:val="000000"/>
                <w:highlight w:val="none"/>
                <w:lang w:eastAsia="zh-CN" w:bidi="ar"/>
              </w:rPr>
              <w:t xml:space="preserve">、多维度个性化训练系统</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根据心理量表与心率变异性分析得出的评估结果进行个性化训练，对训练过程中选用的干预音频</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视频，加热温度自动匹配个性化训练方案。</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4.5</w:t>
            </w:r>
            <w:r>
              <w:rPr>
                <w:rFonts w:hint="eastAsia" w:ascii="仿宋" w:hAnsi="仿宋" w:eastAsia="仿宋" w:cs="仿宋"/>
                <w:color w:val="000000"/>
                <w:highlight w:val="none"/>
                <w:lang w:eastAsia="zh-CN" w:bidi="ar"/>
              </w:rPr>
              <w:t xml:space="preserve">、深睡眠心理治疗内容</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针对于常见心理问题（焦虑、抑郁、压力、失眠等问题）进行个性化训练方案的制定，数量不少于</w:t>
            </w:r>
            <w:r>
              <w:rPr>
                <w:rFonts w:ascii="仿宋" w:hAnsi="仿宋" w:eastAsia="仿宋" w:cs="仿宋"/>
                <w:color w:val="000000"/>
                <w:highlight w:val="none"/>
                <w:lang w:eastAsia="zh-CN" w:bidi="ar"/>
              </w:rPr>
              <w:t xml:space="preserve">10</w:t>
            </w:r>
            <w:r>
              <w:rPr>
                <w:rFonts w:hint="eastAsia" w:ascii="仿宋" w:hAnsi="仿宋" w:eastAsia="仿宋" w:cs="仿宋"/>
                <w:color w:val="000000"/>
                <w:highlight w:val="none"/>
                <w:lang w:eastAsia="zh-CN" w:bidi="ar"/>
              </w:rPr>
              <w:t xml:space="preserve">个。</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4.6</w:t>
            </w:r>
            <w:r>
              <w:rPr>
                <w:rFonts w:hint="eastAsia" w:ascii="仿宋" w:hAnsi="仿宋" w:eastAsia="仿宋" w:cs="仿宋"/>
                <w:color w:val="000000"/>
                <w:highlight w:val="none"/>
                <w:lang w:eastAsia="zh-CN" w:bidi="ar"/>
              </w:rPr>
              <w:t xml:space="preserve">、减压训练内容</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通过认识压力、缓解压力及学会放松系列途径，帮助缓解个体因压力而产生的身心各类症状，辅助进行如肌肉放松、腹式呼吸、放松减压等训练内容，数量不少于</w:t>
            </w:r>
            <w:r>
              <w:rPr>
                <w:rFonts w:ascii="仿宋" w:hAnsi="仿宋" w:eastAsia="仿宋" w:cs="仿宋"/>
                <w:color w:val="000000"/>
                <w:highlight w:val="none"/>
                <w:lang w:eastAsia="zh-CN" w:bidi="ar"/>
              </w:rPr>
              <w:t xml:space="preserve">10</w:t>
            </w:r>
            <w:r>
              <w:rPr>
                <w:rFonts w:hint="eastAsia" w:ascii="仿宋" w:hAnsi="仿宋" w:eastAsia="仿宋" w:cs="仿宋"/>
                <w:color w:val="000000"/>
                <w:highlight w:val="none"/>
                <w:lang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491" w:type="pct"/>
            <w:vAlign w:val="center"/>
            <w:textDirection w:val="lrTb"/>
            <w:noWrap/>
          </w:tcPr>
          <w:p>
            <w:pPr>
              <w:pStyle w:val="723"/>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参考图片</w:t>
            </w:r>
            <w:r/>
          </w:p>
          <w:p>
            <w:pPr>
              <w:pStyle w:val="723"/>
              <w:rPr>
                <w:rFonts w:eastAsiaTheme="minorEastAsia"/>
                <w:highlight w:val="none"/>
                <w:lang w:eastAsia="zh-CN" w:bidi="ar"/>
              </w:rPr>
            </w:pPr>
            <w:r>
              <w:rPr>
                <w:highlight w:val="none"/>
              </w:rPr>
              <mc:AlternateContent>
                <mc:Choice Requires="wpg">
                  <w:drawing>
                    <wp:inline xmlns:wp="http://schemas.openxmlformats.org/drawingml/2006/wordprocessingDrawing" distT="0" distB="0" distL="0" distR="0">
                      <wp:extent cx="1933575" cy="1289050"/>
                      <wp:effectExtent l="0" t="0" r="9525" b="6350"/>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r/>
                            </pic:nvPicPr>
                            <pic:blipFill>
                              <a:blip r:embed="rId23"/>
                              <a:stretch/>
                            </pic:blipFill>
                            <pic:spPr bwMode="auto">
                              <a:xfrm>
                                <a:off x="0" y="0"/>
                                <a:ext cx="1935305" cy="129020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52.2pt;height:101.5pt;mso-wrap-distance-left:0.0pt;mso-wrap-distance-top:0.0pt;mso-wrap-distance-right:0.0pt;mso-wrap-distance-bottom:0.0pt;" stroked="false">
                      <v:path textboxrect="0,0,0,0"/>
                      <v:imagedata r:id="rId23"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10</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多维减压睡眠屋</w:t>
            </w:r>
            <w:r/>
          </w:p>
        </w:tc>
        <w:tc>
          <w:tcPr>
            <w:tcBorders>
              <w:top w:val="single" w:color="000000" w:sz="4" w:space="0"/>
              <w:left w:val="single" w:color="000000" w:sz="4" w:space="0"/>
              <w:bottom w:val="single" w:color="000000" w:sz="4" w:space="0"/>
              <w:right w:val="none" w:color="000000" w:sz="4" w:space="0"/>
            </w:tcBorders>
            <w:tcW w:w="676" w:type="pct"/>
            <w:vAlign w:val="center"/>
            <w:textDirection w:val="lrTb"/>
            <w:noWrap w:val="false"/>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睡眠解压设备</w:t>
            </w:r>
            <w:r/>
          </w:p>
        </w:tc>
        <w:tc>
          <w:tcPr>
            <w:tcBorders>
              <w:top w:val="single" w:color="000000" w:sz="4" w:space="0"/>
              <w:left w:val="single" w:color="000000" w:sz="4" w:space="0"/>
              <w:bottom w:val="single" w:color="000000" w:sz="4" w:space="0"/>
              <w:right w:val="single" w:color="000000" w:sz="4" w:space="0"/>
            </w:tcBorders>
            <w:tcW w:w="1902" w:type="pct"/>
            <w:textDirection w:val="lrTb"/>
            <w:noWrap w:val="false"/>
          </w:tcPr>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主要技术参数：</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一、心身健康多参数检测与评估：</w:t>
            </w: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3 </w:t>
            </w:r>
            <w:r>
              <w:rPr>
                <w:rFonts w:hint="eastAsia" w:ascii="仿宋" w:hAnsi="仿宋" w:eastAsia="仿宋" w:cs="仿宋"/>
                <w:color w:val="000000"/>
                <w:highlight w:val="none"/>
                <w:lang w:eastAsia="zh-CN" w:bidi="ar"/>
              </w:rPr>
              <w:t xml:space="preserve">分钟全数字化定量检测</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含压力指数、情绪指数、疲劳指数、稳定指数等心身数据，包括心率、</w:t>
            </w:r>
            <w:r>
              <w:rPr>
                <w:rFonts w:ascii="仿宋" w:hAnsi="仿宋" w:eastAsia="仿宋" w:cs="仿宋"/>
                <w:color w:val="000000"/>
                <w:highlight w:val="none"/>
                <w:lang w:eastAsia="zh-CN" w:bidi="ar"/>
              </w:rPr>
              <w:t xml:space="preserve">HRV(</w:t>
            </w:r>
            <w:r>
              <w:rPr>
                <w:rFonts w:hint="eastAsia" w:ascii="仿宋" w:hAnsi="仿宋" w:eastAsia="仿宋" w:cs="仿宋"/>
                <w:color w:val="000000"/>
                <w:highlight w:val="none"/>
                <w:lang w:eastAsia="zh-CN" w:bidi="ar"/>
              </w:rPr>
              <w:t xml:space="preserve">心率变异</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SCL(</w:t>
            </w:r>
            <w:r>
              <w:rPr>
                <w:rFonts w:hint="eastAsia" w:ascii="仿宋" w:hAnsi="仿宋" w:eastAsia="仿宋" w:cs="仿宋"/>
                <w:color w:val="000000"/>
                <w:highlight w:val="none"/>
                <w:lang w:eastAsia="zh-CN" w:bidi="ar"/>
              </w:rPr>
              <w:t xml:space="preserve">皮电传导水平</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等实时数据。全面、准确、直观反映公务员、警官、指战员、消防干警、教师的心身健康状态。</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、身心智能评估</w:t>
            </w:r>
            <w:r>
              <w:rPr>
                <w:rFonts w:ascii="仿宋" w:hAnsi="仿宋" w:eastAsia="仿宋" w:cs="仿宋"/>
                <w:color w:val="000000"/>
                <w:highlight w:val="none"/>
                <w:lang w:eastAsia="zh-CN" w:bidi="ar"/>
              </w:rPr>
              <w:t xml:space="preserve">:5</w:t>
            </w:r>
            <w:r>
              <w:rPr>
                <w:rFonts w:hint="eastAsia" w:ascii="仿宋" w:hAnsi="仿宋" w:eastAsia="仿宋" w:cs="仿宋"/>
                <w:color w:val="000000"/>
                <w:highlight w:val="none"/>
                <w:lang w:eastAsia="zh-CN" w:bidi="ar"/>
              </w:rPr>
              <w:t xml:space="preserve">级健康常模量表，评估压力、疲劳水平及情绪指数等</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预警身心健康风险，自动生成改善建议和处方。</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二、多路径全维度干预方法</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HRV+SCL </w:t>
            </w:r>
            <w:r>
              <w:rPr>
                <w:rFonts w:hint="eastAsia" w:ascii="仿宋" w:hAnsi="仿宋" w:eastAsia="仿宋" w:cs="仿宋"/>
                <w:color w:val="000000"/>
                <w:highlight w:val="none"/>
                <w:lang w:eastAsia="zh-CN" w:bidi="ar"/>
              </w:rPr>
              <w:t xml:space="preserve">复合型生物反馈疗法</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采用最先进的复合型生物反馈技术</w:t>
            </w:r>
            <w:r>
              <w:rPr>
                <w:rFonts w:ascii="仿宋" w:hAnsi="仿宋" w:eastAsia="仿宋" w:cs="仿宋"/>
                <w:color w:val="000000"/>
                <w:highlight w:val="none"/>
                <w:lang w:eastAsia="zh-CN" w:bidi="ar"/>
              </w:rPr>
              <w:t xml:space="preserve">(HRV+SCL)</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13 </w:t>
            </w:r>
            <w:r>
              <w:rPr>
                <w:rFonts w:hint="eastAsia" w:ascii="仿宋" w:hAnsi="仿宋" w:eastAsia="仿宋" w:cs="仿宋"/>
                <w:color w:val="000000"/>
                <w:highlight w:val="none"/>
                <w:lang w:eastAsia="zh-CN" w:bidi="ar"/>
              </w:rPr>
              <w:t xml:space="preserve">项情境式反馈训练，用于公务员、警官、指战员、消防干警、教师压力与情绪调控、心理素质、注意力训练、改善睡眠情绪调节等。</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音乐能量共振</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多维体感音乐疗法</w:t>
            </w:r>
            <w:r>
              <w:rPr>
                <w:rFonts w:ascii="仿宋" w:hAnsi="仿宋" w:eastAsia="仿宋" w:cs="仿宋"/>
                <w:color w:val="000000"/>
                <w:highlight w:val="none"/>
                <w:lang w:eastAsia="zh-CN" w:bidi="ar"/>
              </w:rPr>
              <w:t xml:space="preserve">):2 </w:t>
            </w:r>
            <w:r>
              <w:rPr>
                <w:rFonts w:hint="eastAsia" w:ascii="仿宋" w:hAnsi="仿宋" w:eastAsia="仿宋" w:cs="仿宋"/>
                <w:color w:val="000000"/>
                <w:highlight w:val="none"/>
                <w:lang w:eastAsia="zh-CN" w:bidi="ar"/>
              </w:rPr>
              <w:t xml:space="preserve">组大功率换能器，</w:t>
            </w:r>
            <w:r>
              <w:rPr>
                <w:rFonts w:ascii="仿宋" w:hAnsi="仿宋" w:eastAsia="仿宋" w:cs="仿宋"/>
                <w:color w:val="000000"/>
                <w:highlight w:val="none"/>
                <w:lang w:eastAsia="zh-CN" w:bidi="ar"/>
              </w:rPr>
              <w:t xml:space="preserve">12</w:t>
            </w:r>
            <w:r>
              <w:rPr>
                <w:rFonts w:hint="eastAsia" w:ascii="仿宋" w:hAnsi="仿宋" w:eastAsia="仿宋" w:cs="仿宋"/>
                <w:color w:val="000000"/>
                <w:highlight w:val="none"/>
                <w:lang w:eastAsia="zh-CN" w:bidi="ar"/>
              </w:rPr>
              <w:t xml:space="preserve">种特制音乐共振，强力“浪涌式”绵延振动</w:t>
            </w: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特征。采用特定频响特定阻抗的专业音频换能设备将音乐声波与低频信号经增幅放大和物理换能后通过听觉和深入骨骼体感震动的传导方式，实现深入脏腑与经络的共振。半小时消耗多余热量</w:t>
            </w:r>
            <w:r>
              <w:rPr>
                <w:rFonts w:ascii="仿宋" w:hAnsi="仿宋" w:eastAsia="仿宋" w:cs="仿宋"/>
                <w:color w:val="000000"/>
                <w:highlight w:val="none"/>
                <w:lang w:eastAsia="zh-CN" w:bidi="ar"/>
              </w:rPr>
              <w:t xml:space="preserve"> 350 </w:t>
            </w:r>
            <w:r>
              <w:rPr>
                <w:rFonts w:hint="eastAsia" w:ascii="仿宋" w:hAnsi="仿宋" w:eastAsia="仿宋" w:cs="仿宋"/>
                <w:color w:val="000000"/>
                <w:highlight w:val="none"/>
                <w:lang w:eastAsia="zh-CN" w:bidi="ar"/>
              </w:rPr>
              <w:t xml:space="preserve">大卡，降低疲劳指数</w:t>
            </w:r>
            <w:r>
              <w:rPr>
                <w:rFonts w:ascii="仿宋" w:hAnsi="仿宋" w:eastAsia="仿宋" w:cs="仿宋"/>
                <w:color w:val="000000"/>
                <w:highlight w:val="none"/>
                <w:lang w:eastAsia="zh-CN" w:bidi="ar"/>
              </w:rPr>
              <w:t xml:space="preserve"> 20%~40%;</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、全息脑波音乐疗法</w:t>
            </w:r>
            <w:r>
              <w:rPr>
                <w:rFonts w:ascii="仿宋" w:hAnsi="仿宋" w:eastAsia="仿宋" w:cs="仿宋"/>
                <w:color w:val="000000"/>
                <w:highlight w:val="none"/>
                <w:lang w:eastAsia="zh-CN" w:bidi="ar"/>
              </w:rPr>
              <w:t xml:space="preserve">:30 </w:t>
            </w:r>
            <w:r>
              <w:rPr>
                <w:rFonts w:hint="eastAsia" w:ascii="仿宋" w:hAnsi="仿宋" w:eastAsia="仿宋" w:cs="仿宋"/>
                <w:color w:val="000000"/>
                <w:highlight w:val="none"/>
                <w:lang w:eastAsia="zh-CN" w:bidi="ar"/>
              </w:rPr>
              <w:t xml:space="preserve">分钟快速调节心灵与大脑意识，降低负面情绪。声光同步脑波程式，合成仿生型全息脑波信号</w:t>
            </w:r>
            <w:r>
              <w:rPr>
                <w:rFonts w:ascii="仿宋" w:hAnsi="仿宋" w:eastAsia="仿宋" w:cs="仿宋"/>
                <w:color w:val="000000"/>
                <w:highlight w:val="none"/>
                <w:lang w:eastAsia="zh-CN" w:bidi="ar"/>
              </w:rPr>
              <w:t xml:space="preserve">:a</w:t>
            </w:r>
            <w:r>
              <w:rPr>
                <w:rFonts w:hint="eastAsia" w:ascii="仿宋" w:hAnsi="仿宋" w:eastAsia="仿宋" w:cs="仿宋"/>
                <w:color w:val="000000"/>
                <w:highlight w:val="none"/>
                <w:lang w:eastAsia="zh-CN" w:bidi="ar"/>
              </w:rPr>
              <w:t xml:space="preserve">波放松</w:t>
            </w:r>
            <w:r>
              <w:rPr>
                <w:rFonts w:ascii="仿宋" w:hAnsi="仿宋" w:eastAsia="仿宋" w:cs="仿宋"/>
                <w:color w:val="000000"/>
                <w:highlight w:val="none"/>
                <w:lang w:eastAsia="zh-CN" w:bidi="ar"/>
              </w:rPr>
              <w:t xml:space="preserve">;B</w:t>
            </w:r>
            <w:r>
              <w:rPr>
                <w:rFonts w:hint="eastAsia" w:ascii="仿宋" w:hAnsi="仿宋" w:eastAsia="仿宋" w:cs="仿宋"/>
                <w:color w:val="000000"/>
                <w:highlight w:val="none"/>
                <w:lang w:eastAsia="zh-CN" w:bidi="ar"/>
              </w:rPr>
              <w:t xml:space="preserve">波提高注意力</w:t>
            </w:r>
            <w:r>
              <w:rPr>
                <w:rFonts w:ascii="仿宋" w:hAnsi="仿宋" w:eastAsia="仿宋" w:cs="仿宋"/>
                <w:color w:val="000000"/>
                <w:highlight w:val="none"/>
                <w:lang w:eastAsia="zh-CN" w:bidi="ar"/>
              </w:rPr>
              <w:t xml:space="preserve">;0</w:t>
            </w:r>
            <w:r>
              <w:rPr>
                <w:rFonts w:hint="eastAsia" w:ascii="仿宋" w:hAnsi="仿宋" w:eastAsia="仿宋" w:cs="仿宋"/>
                <w:color w:val="000000"/>
                <w:highlight w:val="none"/>
                <w:lang w:eastAsia="zh-CN" w:bidi="ar"/>
              </w:rPr>
              <w:t xml:space="preserve">波、波冥想休眠、改善睡眠。</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、零重力”放松</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人体在处于漂浮失重状态时，能够减少体内的皮质醇和应激激素，而这两种化学物质是形成疲劳甚至抑郁症的关键因素。此外，还可以降低心脏收缩负担，让心脏得以充分休息</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减小椎间盘内压让椎间盘获得充足休息及营养，保护脊柱健康。</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三、主要用途</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20 </w:t>
            </w:r>
            <w:r>
              <w:rPr>
                <w:rFonts w:hint="eastAsia" w:ascii="仿宋" w:hAnsi="仿宋" w:eastAsia="仿宋" w:cs="仿宋"/>
                <w:color w:val="000000"/>
                <w:highlight w:val="none"/>
                <w:lang w:eastAsia="zh-CN" w:bidi="ar"/>
              </w:rPr>
              <w:t xml:space="preserve">项数字化身心压力参数检测与评估，并出具干预处方</w:t>
            </w: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、降低压力蓄积，舒缓情绪，快速恢复体力精力</w:t>
            </w: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、快速缓解身心疲劳，提升活力</w:t>
            </w:r>
            <w:r>
              <w:rPr>
                <w:rFonts w:ascii="仿宋" w:hAnsi="仿宋" w:eastAsia="仿宋" w:cs="仿宋"/>
                <w:color w:val="000000"/>
                <w:highlight w:val="none"/>
                <w:lang w:eastAsia="zh-CN" w:bidi="ar"/>
              </w:rPr>
              <w:t xml:space="preserve">:</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、心理素质、应激能力自主平衡训练</w:t>
            </w:r>
            <w:r>
              <w:rPr>
                <w:rFonts w:ascii="仿宋" w:hAnsi="仿宋" w:eastAsia="仿宋" w:cs="仿宋"/>
                <w:color w:val="000000"/>
                <w:highlight w:val="none"/>
                <w:lang w:eastAsia="zh-CN" w:bidi="ar"/>
              </w:rPr>
              <w:t xml:space="preserve">5</w:t>
            </w:r>
            <w:r>
              <w:rPr>
                <w:rFonts w:hint="eastAsia" w:ascii="仿宋" w:hAnsi="仿宋" w:eastAsia="仿宋" w:cs="仿宋"/>
                <w:color w:val="000000"/>
                <w:highlight w:val="none"/>
                <w:lang w:eastAsia="zh-CN" w:bidi="ar"/>
              </w:rPr>
              <w:t xml:space="preserve">、改善心理健康状况</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6</w:t>
            </w:r>
            <w:r>
              <w:rPr>
                <w:rFonts w:hint="eastAsia" w:ascii="仿宋" w:hAnsi="仿宋" w:eastAsia="仿宋" w:cs="仿宋"/>
                <w:color w:val="000000"/>
                <w:highlight w:val="none"/>
                <w:lang w:eastAsia="zh-CN" w:bidi="ar"/>
              </w:rPr>
              <w:t xml:space="preserve">、改善睡眠，调理失眠障碍</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7</w:t>
            </w:r>
            <w:r>
              <w:rPr>
                <w:rFonts w:hint="eastAsia" w:ascii="仿宋" w:hAnsi="仿宋" w:eastAsia="仿宋" w:cs="仿宋"/>
                <w:color w:val="000000"/>
                <w:highlight w:val="none"/>
                <w:lang w:eastAsia="zh-CN" w:bidi="ar"/>
              </w:rPr>
              <w:t xml:space="preserve">、综合养疗，修复生理机能，康复亚健康与慢病</w:t>
            </w:r>
            <w:r>
              <w:rPr>
                <w:rFonts w:ascii="仿宋" w:hAnsi="仿宋" w:eastAsia="仿宋" w:cs="仿宋"/>
                <w:color w:val="000000"/>
                <w:highlight w:val="none"/>
                <w:lang w:eastAsia="zh-CN" w:bidi="ar"/>
              </w:rPr>
              <w:t xml:space="preserve">:8</w:t>
            </w:r>
            <w:r>
              <w:rPr>
                <w:rFonts w:hint="eastAsia" w:ascii="仿宋" w:hAnsi="仿宋" w:eastAsia="仿宋" w:cs="仿宋"/>
                <w:color w:val="000000"/>
                <w:highlight w:val="none"/>
                <w:lang w:eastAsia="zh-CN" w:bidi="ar"/>
              </w:rPr>
              <w:t xml:space="preserve">、均衡激素分泌，提高免疫力</w:t>
            </w:r>
            <w:r>
              <w:rPr>
                <w:rFonts w:ascii="仿宋" w:hAnsi="仿宋" w:eastAsia="仿宋" w:cs="仿宋"/>
                <w:color w:val="000000"/>
                <w:highlight w:val="none"/>
                <w:lang w:eastAsia="zh-CN" w:bidi="ar"/>
              </w:rPr>
              <w:t xml:space="preserve">;</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四、主要配置</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多维减压睡眠屋：</w:t>
            </w: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、全封闭式沉浸“零重力”体位放松，人体工程学设计。全钢骨架结构</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全电动倾躺</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角度由</w:t>
            </w:r>
            <w:r>
              <w:rPr>
                <w:rFonts w:ascii="仿宋" w:hAnsi="仿宋" w:eastAsia="仿宋" w:cs="仿宋"/>
                <w:color w:val="000000"/>
                <w:highlight w:val="none"/>
                <w:lang w:eastAsia="zh-CN" w:bidi="ar"/>
              </w:rPr>
              <w:t xml:space="preserve"> 105 </w:t>
            </w:r>
            <w:r>
              <w:rPr>
                <w:rFonts w:hint="eastAsia" w:ascii="仿宋" w:hAnsi="仿宋" w:eastAsia="仿宋" w:cs="仿宋"/>
                <w:color w:val="000000"/>
                <w:highlight w:val="none"/>
                <w:lang w:eastAsia="zh-CN" w:bidi="ar"/>
              </w:rPr>
              <w:t xml:space="preserve">度一</w:t>
            </w:r>
            <w:r>
              <w:rPr>
                <w:rFonts w:ascii="仿宋" w:hAnsi="仿宋" w:eastAsia="仿宋" w:cs="仿宋"/>
                <w:color w:val="000000"/>
                <w:highlight w:val="none"/>
                <w:lang w:eastAsia="zh-CN" w:bidi="ar"/>
              </w:rPr>
              <w:t xml:space="preserve">170 </w:t>
            </w:r>
            <w:r>
              <w:rPr>
                <w:rFonts w:hint="eastAsia" w:ascii="仿宋" w:hAnsi="仿宋" w:eastAsia="仿宋" w:cs="仿宋"/>
                <w:color w:val="000000"/>
                <w:highlight w:val="none"/>
                <w:lang w:eastAsia="zh-CN" w:bidi="ar"/>
              </w:rPr>
              <w:t xml:space="preserve">度自由调整。</w:t>
            </w: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、高强度耐磨</w:t>
            </w:r>
            <w:r>
              <w:rPr>
                <w:rFonts w:ascii="仿宋" w:hAnsi="仿宋" w:eastAsia="仿宋" w:cs="仿宋"/>
                <w:color w:val="000000"/>
                <w:highlight w:val="none"/>
                <w:lang w:eastAsia="zh-CN" w:bidi="ar"/>
              </w:rPr>
              <w:t xml:space="preserve"> PU </w:t>
            </w:r>
            <w:r>
              <w:rPr>
                <w:rFonts w:hint="eastAsia" w:ascii="仿宋" w:hAnsi="仿宋" w:eastAsia="仿宋" w:cs="仿宋"/>
                <w:color w:val="000000"/>
                <w:highlight w:val="none"/>
                <w:lang w:eastAsia="zh-CN" w:bidi="ar"/>
              </w:rPr>
              <w:t xml:space="preserve">皮革表面、乳白色镶嵌淡蓝色机身。</w:t>
            </w: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、腿足部经络按摩装置。</w:t>
            </w: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、负离子空气净化装置。</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5</w:t>
            </w:r>
            <w:r>
              <w:rPr>
                <w:rFonts w:hint="eastAsia" w:ascii="仿宋" w:hAnsi="仿宋" w:eastAsia="仿宋" w:cs="仿宋"/>
                <w:color w:val="000000"/>
                <w:highlight w:val="none"/>
                <w:lang w:eastAsia="zh-CN" w:bidi="ar"/>
              </w:rPr>
              <w:t xml:space="preserve">、红外热疗装置。</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6</w:t>
            </w:r>
            <w:r>
              <w:rPr>
                <w:rFonts w:hint="eastAsia" w:ascii="仿宋" w:hAnsi="仿宋" w:eastAsia="仿宋" w:cs="仿宋"/>
                <w:color w:val="000000"/>
                <w:highlight w:val="none"/>
                <w:lang w:eastAsia="zh-CN" w:bidi="ar"/>
              </w:rPr>
              <w:t xml:space="preserve">、双声道高保真音箱</w:t>
            </w:r>
            <w:r>
              <w:rPr>
                <w:rFonts w:ascii="仿宋" w:hAnsi="仿宋" w:eastAsia="仿宋" w:cs="仿宋"/>
                <w:color w:val="000000"/>
                <w:highlight w:val="none"/>
                <w:lang w:eastAsia="zh-CN" w:bidi="ar"/>
              </w:rPr>
              <w:t xml:space="preserve">(3W/</w:t>
            </w:r>
            <w:r>
              <w:rPr>
                <w:rFonts w:hint="eastAsia" w:ascii="仿宋" w:hAnsi="仿宋" w:eastAsia="仿宋" w:cs="仿宋"/>
                <w:color w:val="000000"/>
                <w:highlight w:val="none"/>
                <w:lang w:eastAsia="zh-CN" w:bidi="ar"/>
              </w:rPr>
              <w:t xml:space="preserve">双声道</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7</w:t>
            </w:r>
            <w:r>
              <w:rPr>
                <w:rFonts w:hint="eastAsia" w:ascii="仿宋" w:hAnsi="仿宋" w:eastAsia="仿宋" w:cs="仿宋"/>
                <w:color w:val="000000"/>
                <w:highlight w:val="none"/>
                <w:lang w:eastAsia="zh-CN" w:bidi="ar"/>
              </w:rPr>
              <w:t xml:space="preserve">、大功率焕能器</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振动频率范围</w:t>
            </w:r>
            <w:r>
              <w:rPr>
                <w:rFonts w:ascii="仿宋" w:hAnsi="仿宋" w:eastAsia="仿宋" w:cs="仿宋"/>
                <w:color w:val="000000"/>
                <w:highlight w:val="none"/>
                <w:lang w:eastAsia="zh-CN" w:bidi="ar"/>
              </w:rPr>
              <w:t xml:space="preserve"> 15~150Hz</w:t>
            </w:r>
            <w:r>
              <w:rPr>
                <w:rFonts w:hint="eastAsia" w:ascii="仿宋" w:hAnsi="仿宋" w:eastAsia="仿宋" w:cs="仿宋"/>
                <w:color w:val="000000"/>
                <w:highlight w:val="none"/>
                <w:lang w:eastAsia="zh-CN" w:bidi="ar"/>
              </w:rPr>
              <w:t xml:space="preserve">。</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8</w:t>
            </w:r>
            <w:r>
              <w:rPr>
                <w:rFonts w:hint="eastAsia" w:ascii="仿宋" w:hAnsi="仿宋" w:eastAsia="仿宋" w:cs="仿宋"/>
                <w:color w:val="000000"/>
                <w:highlight w:val="none"/>
                <w:lang w:eastAsia="zh-CN" w:bidi="ar"/>
              </w:rPr>
              <w:t xml:space="preserve">、振能传输介质组件</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高级吸音材料组件，</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9</w:t>
            </w:r>
            <w:r>
              <w:rPr>
                <w:rFonts w:hint="eastAsia" w:ascii="仿宋" w:hAnsi="仿宋" w:eastAsia="仿宋" w:cs="仿宋"/>
                <w:color w:val="000000"/>
                <w:highlight w:val="none"/>
                <w:lang w:eastAsia="zh-CN" w:bidi="ar"/>
              </w:rPr>
              <w:t xml:space="preserve">、加强版光疗</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睡眠屋：</w:t>
            </w: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、集成一个沉浸式的环境，通过视觉、听觉、味觉、触觉、体感等多维度进行促眠</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、屋内采用高级吸音材料。</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、屋内装备全息脑波灯，磨砂材料处理成柔和光线。</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、化妆镜</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5</w:t>
            </w:r>
            <w:r>
              <w:rPr>
                <w:rFonts w:hint="eastAsia" w:ascii="仿宋" w:hAnsi="仿宋" w:eastAsia="仿宋" w:cs="仿宋"/>
                <w:color w:val="000000"/>
                <w:highlight w:val="none"/>
                <w:lang w:eastAsia="zh-CN" w:bidi="ar"/>
              </w:rPr>
              <w:t xml:space="preserve">、阅读灯</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系统主机硬件</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、系统主板</w:t>
            </w:r>
            <w:r>
              <w:rPr>
                <w:rFonts w:ascii="仿宋" w:hAnsi="仿宋" w:eastAsia="仿宋" w:cs="仿宋"/>
                <w:color w:val="000000"/>
                <w:highlight w:val="none"/>
                <w:lang w:eastAsia="zh-CN" w:bidi="ar"/>
              </w:rPr>
              <w:t xml:space="preserve">:</w:t>
            </w:r>
            <w:r>
              <w:rPr>
                <w:rFonts w:ascii="Microsoft YaHei UI" w:hAnsi="Microsoft YaHei UI" w:eastAsia="Microsoft YaHei UI" w:cs="Arial"/>
                <w:sz w:val="18"/>
                <w:szCs w:val="18"/>
                <w:highlight w:val="none"/>
                <w:lang w:eastAsia="zh-CN"/>
              </w:rPr>
              <w:t xml:space="preserve"> </w:t>
            </w:r>
            <w:r>
              <w:rPr>
                <w:rFonts w:ascii="仿宋" w:hAnsi="仿宋" w:eastAsia="仿宋" w:cs="仿宋"/>
                <w:color w:val="ff0000"/>
                <w:highlight w:val="none"/>
                <w:lang w:eastAsia="zh-CN" w:bidi="ar"/>
              </w:rPr>
              <w:t xml:space="preserve">CPU:2GHz，内存4GB</w:t>
            </w:r>
            <w:r>
              <w:rPr>
                <w:rFonts w:hint="eastAsia" w:ascii="仿宋" w:hAnsi="仿宋" w:eastAsia="仿宋" w:cs="仿宋"/>
                <w:color w:val="000000"/>
                <w:highlight w:val="none"/>
                <w:lang w:eastAsia="zh-CN" w:bidi="ar"/>
              </w:rPr>
              <w:t xml:space="preserve">，存储空间</w:t>
            </w:r>
            <w:r>
              <w:rPr>
                <w:rFonts w:ascii="仿宋" w:hAnsi="仿宋" w:eastAsia="仿宋" w:cs="仿宋"/>
                <w:color w:val="000000"/>
                <w:highlight w:val="none"/>
                <w:lang w:eastAsia="zh-CN" w:bidi="ar"/>
              </w:rPr>
              <w:t xml:space="preserve"> 32GB;</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、生理信号采集和处理核心模块，高速芯片</w:t>
            </w:r>
            <w:r>
              <w:rPr>
                <w:rFonts w:ascii="仿宋" w:hAnsi="仿宋" w:eastAsia="仿宋" w:cs="仿宋"/>
                <w:color w:val="000000"/>
                <w:highlight w:val="none"/>
                <w:lang w:eastAsia="zh-CN" w:bidi="ar"/>
              </w:rPr>
              <w:t xml:space="preserve">;</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、精密光电传感器</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指夹式</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耳夹式</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同步采集心率、皮电生理信号，用于</w:t>
            </w:r>
            <w:r>
              <w:rPr>
                <w:rFonts w:ascii="仿宋" w:hAnsi="仿宋" w:eastAsia="仿宋" w:cs="仿宋"/>
                <w:color w:val="000000"/>
                <w:highlight w:val="none"/>
                <w:lang w:eastAsia="zh-CN" w:bidi="ar"/>
              </w:rPr>
              <w:t xml:space="preserve">HRV</w:t>
            </w:r>
            <w:r>
              <w:rPr>
                <w:rFonts w:hint="eastAsia" w:ascii="仿宋" w:hAnsi="仿宋" w:eastAsia="仿宋" w:cs="仿宋"/>
                <w:color w:val="000000"/>
                <w:highlight w:val="none"/>
                <w:lang w:eastAsia="zh-CN" w:bidi="ar"/>
              </w:rPr>
              <w:t xml:space="preserve">与</w:t>
            </w:r>
            <w:r>
              <w:rPr>
                <w:rFonts w:ascii="仿宋" w:hAnsi="仿宋" w:eastAsia="仿宋" w:cs="仿宋"/>
                <w:color w:val="000000"/>
                <w:highlight w:val="none"/>
                <w:lang w:eastAsia="zh-CN" w:bidi="ar"/>
              </w:rPr>
              <w:t xml:space="preserve"> SCL</w:t>
            </w:r>
            <w:r>
              <w:rPr>
                <w:rFonts w:hint="eastAsia" w:ascii="仿宋" w:hAnsi="仿宋" w:eastAsia="仿宋" w:cs="仿宋"/>
                <w:color w:val="000000"/>
                <w:highlight w:val="none"/>
                <w:lang w:eastAsia="zh-CN" w:bidi="ar"/>
              </w:rPr>
              <w:t xml:space="preserve">复合型分析</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、系统控制箱</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控制电路模块、控制系统软件、高保真音响、音视频播放驱动、电源等</w:t>
            </w:r>
            <w:r>
              <w:rPr>
                <w:rFonts w:ascii="仿宋" w:hAnsi="仿宋" w:eastAsia="仿宋" w:cs="仿宋"/>
                <w:color w:val="000000"/>
                <w:highlight w:val="none"/>
                <w:lang w:eastAsia="zh-CN" w:bidi="ar"/>
              </w:rPr>
              <w:t xml:space="preserve">:</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5</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个</w:t>
            </w:r>
            <w:r>
              <w:rPr>
                <w:rFonts w:ascii="仿宋" w:hAnsi="仿宋" w:eastAsia="仿宋" w:cs="仿宋"/>
                <w:color w:val="000000"/>
                <w:highlight w:val="none"/>
                <w:lang w:eastAsia="zh-CN" w:bidi="ar"/>
              </w:rPr>
              <w:t xml:space="preserve"> 27 </w:t>
            </w:r>
            <w:r>
              <w:rPr>
                <w:rFonts w:hint="eastAsia" w:ascii="仿宋" w:hAnsi="仿宋" w:eastAsia="仿宋" w:cs="仿宋"/>
                <w:color w:val="000000"/>
                <w:highlight w:val="none"/>
                <w:lang w:eastAsia="zh-CN" w:bidi="ar"/>
              </w:rPr>
              <w:t xml:space="preserve">寸弧形显示屏，工业级电脑主机，保证用户在任何角度都能有清晰的流畅视频引导</w:t>
            </w:r>
            <w:r/>
          </w:p>
          <w:p>
            <w:pPr>
              <w:jc w:val="both"/>
              <w:spacing w:after="0"/>
              <w:rPr>
                <w:rFonts w:hint="eastAsia" w:ascii="仿宋" w:hAnsi="仿宋" w:eastAsia="仿宋" w:cs="仿宋"/>
                <w:color w:val="ff0000"/>
                <w:highlight w:val="none"/>
                <w:lang w:eastAsia="zh-CN" w:bidi="ar"/>
              </w:rPr>
            </w:pPr>
            <w:r>
              <w:rPr>
                <w:rFonts w:ascii="仿宋" w:hAnsi="仿宋" w:eastAsia="仿宋" w:cs="仿宋"/>
                <w:color w:val="000000"/>
                <w:highlight w:val="none"/>
                <w:lang w:eastAsia="zh-CN" w:bidi="ar"/>
              </w:rPr>
              <w:t xml:space="preserve">6</w:t>
            </w:r>
            <w:r>
              <w:rPr>
                <w:rFonts w:hint="eastAsia" w:ascii="仿宋" w:hAnsi="仿宋" w:eastAsia="仿宋" w:cs="仿宋"/>
                <w:color w:val="000000"/>
                <w:highlight w:val="none"/>
                <w:lang w:eastAsia="zh-CN" w:bidi="ar"/>
              </w:rPr>
              <w:t xml:space="preserve">、电源</w:t>
            </w:r>
            <w:r>
              <w:rPr>
                <w:rFonts w:ascii="仿宋" w:hAnsi="仿宋" w:eastAsia="仿宋" w:cs="仿宋"/>
                <w:color w:val="000000"/>
                <w:highlight w:val="none"/>
                <w:lang w:eastAsia="zh-CN" w:bidi="ar"/>
              </w:rPr>
              <w:t xml:space="preserve">:AC220V±22V</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50Hz±1 Hz</w:t>
            </w:r>
            <w:r>
              <w:rPr>
                <w:rFonts w:hint="eastAsia" w:ascii="仿宋" w:hAnsi="仿宋" w:eastAsia="仿宋" w:cs="仿宋"/>
                <w:color w:val="000000"/>
                <w:highlight w:val="none"/>
                <w:lang w:eastAsia="zh-CN" w:bidi="ar"/>
              </w:rPr>
              <w:t xml:space="preserve">。</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7</w:t>
            </w:r>
            <w:r>
              <w:rPr>
                <w:rFonts w:hint="eastAsia" w:ascii="仿宋" w:hAnsi="仿宋" w:eastAsia="仿宋" w:cs="仿宋"/>
                <w:color w:val="000000"/>
                <w:highlight w:val="none"/>
                <w:lang w:eastAsia="zh-CN" w:bidi="ar"/>
              </w:rPr>
              <w:t xml:space="preserve">、屋内新风换气功能</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8</w:t>
            </w:r>
            <w:r>
              <w:rPr>
                <w:rFonts w:hint="eastAsia" w:ascii="仿宋" w:hAnsi="仿宋" w:eastAsia="仿宋" w:cs="仿宋"/>
                <w:color w:val="000000"/>
                <w:highlight w:val="none"/>
                <w:lang w:eastAsia="zh-CN" w:bidi="ar"/>
              </w:rPr>
              <w:t xml:space="preserve">、触控飞鼠</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9</w:t>
            </w:r>
            <w:r>
              <w:rPr>
                <w:rFonts w:hint="eastAsia" w:ascii="仿宋" w:hAnsi="仿宋" w:eastAsia="仿宋" w:cs="仿宋"/>
                <w:color w:val="000000"/>
                <w:highlight w:val="none"/>
                <w:lang w:eastAsia="zh-CN" w:bidi="ar"/>
              </w:rPr>
              <w:t xml:space="preserve">、智能门锁</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产品规格：</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、额定电压</w:t>
            </w:r>
            <w:r>
              <w:rPr>
                <w:rFonts w:hint="eastAsia" w:ascii="仿宋" w:hAnsi="仿宋" w:eastAsia="仿宋" w:cs="仿宋"/>
                <w:color w:val="ff0000"/>
                <w:highlight w:val="none"/>
                <w:lang w:eastAsia="zh-CN" w:bidi="ar"/>
              </w:rPr>
              <w:t xml:space="preserve">：</w:t>
            </w:r>
            <w:r>
              <w:rPr>
                <w:rFonts w:ascii="仿宋" w:hAnsi="仿宋" w:eastAsia="仿宋" w:cs="仿宋"/>
                <w:color w:val="000000"/>
                <w:highlight w:val="none"/>
                <w:lang w:eastAsia="zh-CN" w:bidi="ar"/>
              </w:rPr>
              <w:t xml:space="preserve">220v</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、额定频率</w:t>
            </w:r>
            <w:r>
              <w:rPr>
                <w:rFonts w:hint="eastAsia" w:ascii="仿宋" w:hAnsi="仿宋" w:eastAsia="仿宋" w:cs="仿宋"/>
                <w:color w:val="ff0000"/>
                <w:highlight w:val="none"/>
                <w:lang w:eastAsia="zh-CN" w:bidi="ar"/>
              </w:rPr>
              <w:t xml:space="preserve">：</w:t>
            </w:r>
            <w:r>
              <w:rPr>
                <w:rFonts w:ascii="仿宋" w:hAnsi="仿宋" w:eastAsia="仿宋" w:cs="仿宋"/>
                <w:color w:val="000000"/>
                <w:highlight w:val="none"/>
                <w:lang w:eastAsia="zh-CN" w:bidi="ar"/>
              </w:rPr>
              <w:t xml:space="preserve">50hz</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、额定功率</w:t>
            </w:r>
            <w:r>
              <w:rPr>
                <w:rFonts w:hint="eastAsia" w:ascii="仿宋" w:hAnsi="仿宋" w:eastAsia="仿宋" w:cs="仿宋"/>
                <w:color w:val="ff0000"/>
                <w:highlight w:val="none"/>
                <w:lang w:eastAsia="zh-CN" w:bidi="ar"/>
              </w:rPr>
              <w:t xml:space="preserve">：</w:t>
            </w:r>
            <w:r>
              <w:rPr>
                <w:rFonts w:ascii="仿宋" w:hAnsi="仿宋" w:eastAsia="仿宋" w:cs="仿宋"/>
                <w:color w:val="000000"/>
                <w:highlight w:val="none"/>
                <w:lang w:eastAsia="zh-CN" w:bidi="ar"/>
              </w:rPr>
              <w:t xml:space="preserve">290w</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491" w:type="pct"/>
            <w:vAlign w:val="center"/>
            <w:textDirection w:val="lrTb"/>
            <w:noWrap/>
          </w:tcPr>
          <w:p>
            <w:pPr>
              <w:pStyle w:val="723"/>
              <w:rPr>
                <w:rFonts w:eastAsiaTheme="minorEastAsia"/>
                <w:highlight w:val="none"/>
                <w:lang w:eastAsia="zh-CN" w:bidi="ar"/>
              </w:rPr>
            </w:pPr>
            <w:r>
              <w:rPr>
                <w:rFonts w:hint="eastAsia" w:ascii="仿宋" w:hAnsi="仿宋" w:eastAsia="仿宋" w:cs="仿宋"/>
                <w:color w:val="000000"/>
                <w:highlight w:val="none"/>
                <w:lang w:eastAsia="zh-CN"/>
              </w:rPr>
              <w:t xml:space="preserve">参考图片</w:t>
            </w:r>
            <w:r/>
          </w:p>
          <w:p>
            <w:pPr>
              <w:pStyle w:val="723"/>
              <w:rPr>
                <w:rFonts w:eastAsiaTheme="minorEastAsia"/>
                <w:highlight w:val="none"/>
                <w:lang w:eastAsia="zh-CN" w:bidi="ar"/>
              </w:rPr>
            </w:pPr>
            <w:r>
              <w:rPr>
                <w:highlight w:val="none"/>
              </w:rPr>
              <mc:AlternateContent>
                <mc:Choice Requires="wpg">
                  <w:drawing>
                    <wp:inline xmlns:wp="http://schemas.openxmlformats.org/drawingml/2006/wordprocessingDrawing" distT="0" distB="0" distL="0" distR="0">
                      <wp:extent cx="1971675" cy="1971675"/>
                      <wp:effectExtent l="0" t="0" r="9525" b="9525"/>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pic:cNvPicPr>
                                <a:picLocks noChangeAspect="1"/>
                              </pic:cNvPicPr>
                              <pic:nvPr/>
                            </pic:nvPicPr>
                            <pic:blipFill>
                              <a:blip r:embed="rId24"/>
                              <a:stretch/>
                            </pic:blipFill>
                            <pic:spPr bwMode="auto">
                              <a:xfrm>
                                <a:off x="0" y="0"/>
                                <a:ext cx="1972005" cy="19720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55.2pt;height:155.2pt;mso-wrap-distance-left:0.0pt;mso-wrap-distance-top:0.0pt;mso-wrap-distance-right:0.0pt;mso-wrap-distance-bottom:0.0pt;" stroked="false">
                      <v:path textboxrect="0,0,0,0"/>
                      <v:imagedata r:id="rId24"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11</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多维深睡调养舱</w:t>
            </w:r>
            <w:r/>
          </w:p>
        </w:tc>
        <w:tc>
          <w:tcPr>
            <w:tcBorders>
              <w:top w:val="single" w:color="000000" w:sz="4" w:space="0"/>
              <w:left w:val="single" w:color="000000" w:sz="4" w:space="0"/>
              <w:bottom w:val="single" w:color="000000" w:sz="4" w:space="0"/>
              <w:right w:val="none" w:color="000000" w:sz="4" w:space="0"/>
            </w:tcBorders>
            <w:tcW w:w="676" w:type="pct"/>
            <w:vAlign w:val="center"/>
            <w:textDirection w:val="lrTb"/>
            <w:noWrap w:val="false"/>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理疗保健设备</w:t>
            </w:r>
            <w:r/>
          </w:p>
        </w:tc>
        <w:tc>
          <w:tcPr>
            <w:tcBorders>
              <w:top w:val="single" w:color="000000" w:sz="4" w:space="0"/>
              <w:left w:val="single" w:color="000000" w:sz="4" w:space="0"/>
              <w:bottom w:val="single" w:color="000000" w:sz="4" w:space="0"/>
              <w:right w:val="single" w:color="000000" w:sz="4" w:space="0"/>
            </w:tcBorders>
            <w:tcW w:w="1902" w:type="pct"/>
            <w:textDirection w:val="lrTb"/>
            <w:noWrap w:val="false"/>
          </w:tcPr>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负氧离子最大浓度：</w:t>
            </w:r>
            <w:r>
              <w:rPr>
                <w:rFonts w:ascii="仿宋" w:hAnsi="仿宋" w:eastAsia="仿宋" w:cs="仿宋"/>
                <w:color w:val="000000"/>
                <w:highlight w:val="none"/>
                <w:lang w:eastAsia="zh-CN" w:bidi="ar"/>
              </w:rPr>
              <w:t xml:space="preserve">30</w:t>
            </w:r>
            <w:r>
              <w:rPr>
                <w:rFonts w:hint="eastAsia" w:ascii="仿宋" w:hAnsi="仿宋" w:eastAsia="仿宋" w:cs="仿宋"/>
                <w:color w:val="000000"/>
                <w:highlight w:val="none"/>
                <w:lang w:eastAsia="zh-CN" w:bidi="ar"/>
              </w:rPr>
              <w:t xml:space="preserve">万</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平方厘米</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体感频率：</w:t>
            </w:r>
            <w:r>
              <w:rPr>
                <w:rFonts w:ascii="仿宋" w:hAnsi="仿宋" w:eastAsia="仿宋" w:cs="仿宋"/>
                <w:color w:val="000000"/>
                <w:highlight w:val="none"/>
                <w:lang w:eastAsia="zh-CN" w:bidi="ar"/>
              </w:rPr>
              <w:t xml:space="preserve">0.5~150H</w:t>
            </w:r>
            <w:r>
              <w:rPr>
                <w:rFonts w:hint="eastAsia" w:ascii="仿宋" w:hAnsi="仿宋" w:eastAsia="仿宋" w:cs="仿宋"/>
                <w:color w:val="000000"/>
                <w:highlight w:val="none"/>
                <w:lang w:eastAsia="zh-CN" w:bidi="ar"/>
              </w:rPr>
              <w:t xml:space="preserve">z</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微电流刺激频率：</w:t>
            </w:r>
            <w:r>
              <w:rPr>
                <w:rFonts w:ascii="仿宋" w:hAnsi="仿宋" w:eastAsia="仿宋" w:cs="仿宋"/>
                <w:color w:val="000000"/>
                <w:highlight w:val="none"/>
                <w:lang w:eastAsia="zh-CN" w:bidi="ar"/>
              </w:rPr>
              <w:t xml:space="preserve">1~14H</w:t>
            </w:r>
            <w:r>
              <w:rPr>
                <w:rFonts w:hint="eastAsia" w:ascii="仿宋" w:hAnsi="仿宋" w:eastAsia="仿宋" w:cs="仿宋"/>
                <w:color w:val="ff0000"/>
                <w:highlight w:val="none"/>
                <w:lang w:eastAsia="zh-CN" w:bidi="ar"/>
              </w:rPr>
              <w:t xml:space="preserve">z</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电源：交流</w:t>
            </w:r>
            <w:r>
              <w:rPr>
                <w:rFonts w:ascii="仿宋" w:hAnsi="仿宋" w:eastAsia="仿宋" w:cs="仿宋"/>
                <w:color w:val="000000"/>
                <w:highlight w:val="none"/>
                <w:lang w:eastAsia="zh-CN" w:bidi="ar"/>
              </w:rPr>
              <w:t xml:space="preserve">220V  50H</w:t>
            </w:r>
            <w:r>
              <w:rPr>
                <w:rFonts w:hint="eastAsia" w:ascii="仿宋" w:hAnsi="仿宋" w:eastAsia="仿宋" w:cs="仿宋"/>
                <w:color w:val="ff0000"/>
                <w:highlight w:val="none"/>
                <w:lang w:eastAsia="zh-CN" w:bidi="ar"/>
              </w:rPr>
              <w:t xml:space="preserve">z</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额定功率：</w:t>
            </w:r>
            <w:r>
              <w:rPr>
                <w:rFonts w:ascii="仿宋" w:hAnsi="仿宋" w:eastAsia="仿宋" w:cs="仿宋"/>
                <w:color w:val="000000"/>
                <w:highlight w:val="none"/>
                <w:lang w:eastAsia="zh-CN" w:bidi="ar"/>
              </w:rPr>
              <w:t xml:space="preserve">300W</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32</w:t>
            </w:r>
            <w:r>
              <w:rPr>
                <w:rFonts w:hint="eastAsia" w:ascii="仿宋" w:hAnsi="仿宋" w:eastAsia="仿宋" w:cs="仿宋"/>
                <w:color w:val="000000"/>
                <w:highlight w:val="none"/>
                <w:lang w:eastAsia="zh-CN" w:bidi="ar"/>
              </w:rPr>
              <w:t xml:space="preserve">寸大屏</w:t>
            </w: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个</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21</w:t>
            </w:r>
            <w:r>
              <w:rPr>
                <w:rFonts w:hint="eastAsia" w:ascii="仿宋" w:hAnsi="仿宋" w:eastAsia="仿宋" w:cs="仿宋"/>
                <w:color w:val="000000"/>
                <w:highlight w:val="none"/>
                <w:lang w:eastAsia="zh-CN" w:bidi="ar"/>
              </w:rPr>
              <w:t xml:space="preserve">寸触摸屏</w:t>
            </w: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个，分辨率</w:t>
            </w:r>
            <w:r>
              <w:rPr>
                <w:rFonts w:ascii="仿宋" w:hAnsi="仿宋" w:eastAsia="仿宋" w:cs="仿宋"/>
                <w:color w:val="000000"/>
                <w:highlight w:val="none"/>
                <w:lang w:eastAsia="zh-CN" w:bidi="ar"/>
              </w:rPr>
              <w:t xml:space="preserve">1920*1200</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白色</w:t>
            </w:r>
            <w:r>
              <w:rPr>
                <w:rFonts w:ascii="仿宋" w:hAnsi="仿宋" w:eastAsia="仿宋" w:cs="仿宋"/>
                <w:color w:val="000000"/>
                <w:highlight w:val="none"/>
                <w:lang w:eastAsia="zh-CN" w:bidi="ar"/>
              </w:rPr>
              <w:t xml:space="preserve">ABS</w:t>
            </w:r>
            <w:r>
              <w:rPr>
                <w:rFonts w:hint="eastAsia" w:ascii="仿宋" w:hAnsi="仿宋" w:eastAsia="仿宋" w:cs="仿宋"/>
                <w:color w:val="000000"/>
                <w:highlight w:val="none"/>
                <w:lang w:eastAsia="zh-CN" w:bidi="ar"/>
              </w:rPr>
              <w:t xml:space="preserve">医用台车</w:t>
            </w: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个</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外尺寸：长</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宽</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高：</w:t>
            </w:r>
            <w:r>
              <w:rPr>
                <w:rFonts w:ascii="仿宋" w:hAnsi="仿宋" w:eastAsia="仿宋" w:cs="仿宋"/>
                <w:color w:val="000000"/>
                <w:highlight w:val="none"/>
                <w:lang w:eastAsia="zh-CN" w:bidi="ar"/>
              </w:rPr>
              <w:t xml:space="preserve">220cm*96cm*175cm</w:t>
            </w:r>
            <w:r>
              <w:rPr>
                <w:rFonts w:hint="eastAsia" w:ascii="仿宋" w:hAnsi="仿宋" w:eastAsia="仿宋" w:cs="仿宋"/>
                <w:color w:val="000000"/>
                <w:highlight w:val="none"/>
                <w:lang w:eastAsia="zh-CN" w:bidi="ar"/>
              </w:rPr>
              <w:t xml:space="preserve">允许误差±5%</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内净空间：长</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宽</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高：</w:t>
            </w:r>
            <w:r>
              <w:rPr>
                <w:rFonts w:ascii="仿宋" w:hAnsi="仿宋" w:eastAsia="仿宋" w:cs="仿宋"/>
                <w:color w:val="000000"/>
                <w:highlight w:val="none"/>
                <w:lang w:eastAsia="zh-CN" w:bidi="ar"/>
              </w:rPr>
              <w:t xml:space="preserve">205cm*78cm*137cm</w:t>
            </w:r>
            <w:r>
              <w:rPr>
                <w:rFonts w:hint="eastAsia" w:ascii="仿宋" w:hAnsi="仿宋" w:eastAsia="仿宋" w:cs="仿宋"/>
                <w:color w:val="000000"/>
                <w:highlight w:val="none"/>
                <w:lang w:eastAsia="zh-CN" w:bidi="ar"/>
              </w:rPr>
              <w:t xml:space="preserve">允许误差±5%</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重量：</w:t>
            </w:r>
            <w:r>
              <w:rPr>
                <w:rFonts w:ascii="仿宋" w:hAnsi="仿宋" w:eastAsia="仿宋" w:cs="仿宋"/>
                <w:color w:val="000000"/>
                <w:highlight w:val="none"/>
                <w:lang w:eastAsia="zh-CN" w:bidi="ar"/>
              </w:rPr>
              <w:t xml:space="preserve">150</w:t>
            </w:r>
            <w:r>
              <w:rPr>
                <w:rFonts w:hint="eastAsia" w:ascii="仿宋" w:hAnsi="仿宋" w:eastAsia="仿宋" w:cs="仿宋"/>
                <w:color w:val="000000"/>
                <w:highlight w:val="none"/>
                <w:lang w:eastAsia="zh-CN" w:bidi="ar"/>
              </w:rPr>
              <w:t xml:space="preserve">公斤允许误差±5%</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十八套睡眠调理干预模块</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、自然白噪：白噪音指一段声音中的频率分量的功率在整个可听范围</w:t>
            </w:r>
            <w:r>
              <w:rPr>
                <w:rFonts w:ascii="仿宋" w:hAnsi="仿宋" w:eastAsia="仿宋" w:cs="仿宋"/>
                <w:color w:val="000000"/>
                <w:highlight w:val="none"/>
                <w:lang w:eastAsia="zh-CN" w:bidi="ar"/>
              </w:rPr>
              <w:t xml:space="preserve">(20~20000H</w:t>
            </w:r>
            <w:r>
              <w:rPr>
                <w:rFonts w:hint="eastAsia" w:ascii="仿宋" w:hAnsi="仿宋" w:eastAsia="仿宋" w:cs="仿宋"/>
                <w:color w:val="000000"/>
                <w:highlight w:val="none"/>
                <w:lang w:eastAsia="zh-CN" w:bidi="ar"/>
              </w:rPr>
              <w:t xml:space="preserve">z</w:t>
            </w:r>
            <w:r>
              <w:rPr>
                <w:rFonts w:ascii="仿宋" w:hAnsi="仿宋" w:eastAsia="仿宋" w:cs="仿宋"/>
                <w:color w:val="000000"/>
                <w:highlight w:val="none"/>
                <w:lang w:eastAsia="zh-CN" w:bidi="ar"/>
              </w:rPr>
              <w:t xml:space="preserve">)</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、情绪调控：该模块通过眼睛对屏幕中出现的红色气球的观察，以及特殊音乐的刺激效果，迅速转移注意力，智能有机融合，交替式出现八种物理干预技术。</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、微电刺激：该模块采用医学级的</w:t>
            </w:r>
            <w:r>
              <w:rPr>
                <w:rFonts w:ascii="仿宋" w:hAnsi="仿宋" w:eastAsia="仿宋" w:cs="仿宋"/>
                <w:color w:val="000000"/>
                <w:highlight w:val="none"/>
                <w:lang w:eastAsia="zh-CN" w:bidi="ar"/>
              </w:rPr>
              <w:t xml:space="preserve">CES</w:t>
            </w:r>
            <w:r>
              <w:rPr>
                <w:rFonts w:hint="eastAsia" w:ascii="仿宋" w:hAnsi="仿宋" w:eastAsia="仿宋" w:cs="仿宋"/>
                <w:color w:val="000000"/>
                <w:highlight w:val="none"/>
                <w:lang w:eastAsia="zh-CN" w:bidi="ar"/>
              </w:rPr>
              <w:t xml:space="preserve">经微电流刺激疗法，通过低强度电刺激进行干预轻度失眠、抑郁、焦虑或缓解症状，多种治疗模式可选，电流强度自由调节，以适应失眠患者不同病情的治疗需要。</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、冥想禅心：该模块让体验者跟着语音导航，通过禅音、禅语、禅意迅速进行冥想状态调整抚慰心灵，排除心灵杂念，让心灵</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快速平静下来，让大脑迅速放松。在冥想过程中根据禅音节奏智能有机融合。</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5</w:t>
            </w:r>
            <w:r>
              <w:rPr>
                <w:rFonts w:hint="eastAsia" w:ascii="仿宋" w:hAnsi="仿宋" w:eastAsia="仿宋" w:cs="仿宋"/>
                <w:color w:val="000000"/>
                <w:highlight w:val="none"/>
                <w:lang w:eastAsia="zh-CN" w:bidi="ar"/>
              </w:rPr>
              <w:t xml:space="preserve">、心灵静养：该模块通过</w:t>
            </w:r>
            <w:r>
              <w:rPr>
                <w:rFonts w:ascii="仿宋" w:hAnsi="仿宋" w:eastAsia="仿宋" w:cs="仿宋"/>
                <w:color w:val="000000"/>
                <w:highlight w:val="none"/>
                <w:lang w:eastAsia="zh-CN" w:bidi="ar"/>
              </w:rPr>
              <w:t xml:space="preserve">10-30</w:t>
            </w:r>
            <w:r>
              <w:rPr>
                <w:rFonts w:hint="eastAsia" w:ascii="仿宋" w:hAnsi="仿宋" w:eastAsia="仿宋" w:cs="仿宋"/>
                <w:color w:val="000000"/>
                <w:highlight w:val="none"/>
                <w:lang w:eastAsia="zh-CN" w:bidi="ar"/>
              </w:rPr>
              <w:t xml:space="preserve">分钟的放松音乐、减压视频，在放松过程中根据音乐节奏智能有机融合，结合特制音乐，放松大脑，降低心理压力，加上柔美的人工引导语音更快进入平静的状态。</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6</w:t>
            </w:r>
            <w:r>
              <w:rPr>
                <w:rFonts w:hint="eastAsia" w:ascii="仿宋" w:hAnsi="仿宋" w:eastAsia="仿宋" w:cs="仿宋"/>
                <w:color w:val="000000"/>
                <w:highlight w:val="none"/>
                <w:lang w:eastAsia="zh-CN" w:bidi="ar"/>
              </w:rPr>
              <w:t xml:space="preserve">、剧情疗愈：该模块通过剧情属性的音乐与节律播放，与使用者心理认知与情绪产生共鸣、令使用者自觉代入预设的剧情与音乐氛围当中，进而引导人的心理、思绪动机与认知，随着剧情音乐的节奏。</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7</w:t>
            </w:r>
            <w:r>
              <w:rPr>
                <w:rFonts w:hint="eastAsia" w:ascii="仿宋" w:hAnsi="仿宋" w:eastAsia="仿宋" w:cs="仿宋"/>
                <w:color w:val="000000"/>
                <w:highlight w:val="none"/>
                <w:lang w:eastAsia="zh-CN" w:bidi="ar"/>
              </w:rPr>
              <w:t xml:space="preserve">、五行疗愈：根据中医五行六律原理，地有五行，人有五脏，音乐有五音，此三者相互对应。该模块主要是通过特定音乐，对人的五脏六腑进行内在调理，促进身体内部五脏六腑的和谐、顺畅与统一。在训练过程中根据五行属性及六行节律，智能有机融合。</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8</w:t>
            </w:r>
            <w:r>
              <w:rPr>
                <w:rFonts w:hint="eastAsia" w:ascii="仿宋" w:hAnsi="仿宋" w:eastAsia="仿宋" w:cs="仿宋"/>
                <w:color w:val="000000"/>
                <w:highlight w:val="none"/>
                <w:lang w:eastAsia="zh-CN" w:bidi="ar"/>
              </w:rPr>
              <w:t xml:space="preserve">、减压调试：该模块为互动训练模块，主要是通过特殊乐波段的刺激，训练过程中使用者观察模拟打坐人物的头顶蓝色的情绪小球、同时右上角有一只蓝色翅膀的蝴蝶，当使用者情绪越放松心态越平和，情绪小球高度越高，蝴蝶翅膀拍动的速度越慢。</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9</w:t>
            </w:r>
            <w:r>
              <w:rPr>
                <w:rFonts w:hint="eastAsia" w:ascii="仿宋" w:hAnsi="仿宋" w:eastAsia="仿宋" w:cs="仿宋"/>
                <w:color w:val="000000"/>
                <w:highlight w:val="none"/>
                <w:lang w:eastAsia="zh-CN" w:bidi="ar"/>
              </w:rPr>
              <w:t xml:space="preserve">、吐纳训练：该模块为互动训练模块主要使用科学的语音节奏，引导使用者进行有规律地呼、吸、吐、纳训练，令人的心、肺系统进入平缓、有序的运行状态，从而达到平心静气、缓解紧张与压力的效果。</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10</w:t>
            </w:r>
            <w:r>
              <w:rPr>
                <w:rFonts w:hint="eastAsia" w:ascii="仿宋" w:hAnsi="仿宋" w:eastAsia="仿宋" w:cs="仿宋"/>
                <w:color w:val="000000"/>
                <w:highlight w:val="none"/>
                <w:lang w:eastAsia="zh-CN" w:bidi="ar"/>
              </w:rPr>
              <w:t xml:space="preserve">、睡前引导：通过呼吸调节和冥想的方式，调整使用者的呼吸方式和频率，在放松过程根据音乐节奏，跟随轻柔的引导语慢慢进入睡前放松的游离状态，进入睡眠。</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11</w:t>
            </w:r>
            <w:r>
              <w:rPr>
                <w:rFonts w:hint="eastAsia" w:ascii="仿宋" w:hAnsi="仿宋" w:eastAsia="仿宋" w:cs="仿宋"/>
                <w:color w:val="000000"/>
                <w:highlight w:val="none"/>
                <w:lang w:eastAsia="zh-CN" w:bidi="ar"/>
              </w:rPr>
              <w:t xml:space="preserve">、音波浅睡：通过特殊柔和的音波对大脑进行放松与安抚并进行正念冥想，逐一对身体各部位及细节部位实话放松训练，让使用者快速放松身心，进入浅睡状态，该模块对严重失眠者的催眠效果。</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12</w:t>
            </w:r>
            <w:r>
              <w:rPr>
                <w:rFonts w:hint="eastAsia" w:ascii="仿宋" w:hAnsi="仿宋" w:eastAsia="仿宋" w:cs="仿宋"/>
                <w:color w:val="000000"/>
                <w:highlight w:val="none"/>
                <w:lang w:eastAsia="zh-CN" w:bidi="ar"/>
              </w:rPr>
              <w:t xml:space="preserve">、深度睡眠：通过音波体感及催眠音乐，对身体各部位进行音波按摩的理疗训练，让体验者进行舒适的慢波睡眠状态，（如婴儿期间在摇篮或者父母怀抱的安全、安心、温暖感觉），从而进入深度睡眠。</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13</w:t>
            </w:r>
            <w:r>
              <w:rPr>
                <w:rFonts w:hint="eastAsia" w:ascii="仿宋" w:hAnsi="仿宋" w:eastAsia="仿宋" w:cs="仿宋"/>
                <w:color w:val="000000"/>
                <w:highlight w:val="none"/>
                <w:lang w:eastAsia="zh-CN" w:bidi="ar"/>
              </w:rPr>
              <w:t xml:space="preserve">、琥珀光疗：通过特定频率</w:t>
            </w:r>
            <w:r>
              <w:rPr>
                <w:rFonts w:ascii="仿宋" w:hAnsi="仿宋" w:eastAsia="仿宋" w:cs="仿宋"/>
                <w:color w:val="000000"/>
                <w:highlight w:val="none"/>
                <w:lang w:eastAsia="zh-CN" w:bidi="ar"/>
              </w:rPr>
              <w:t xml:space="preserve">590</w:t>
            </w:r>
            <w:r>
              <w:rPr>
                <w:rFonts w:hint="eastAsia" w:ascii="仿宋" w:hAnsi="仿宋" w:eastAsia="仿宋" w:cs="仿宋"/>
                <w:color w:val="000000"/>
                <w:highlight w:val="none"/>
                <w:lang w:eastAsia="zh-CN" w:bidi="ar"/>
              </w:rPr>
              <w:t xml:space="preserve">至</w:t>
            </w:r>
            <w:r>
              <w:rPr>
                <w:rFonts w:ascii="仿宋" w:hAnsi="仿宋" w:eastAsia="仿宋" w:cs="仿宋"/>
                <w:color w:val="000000"/>
                <w:highlight w:val="none"/>
                <w:lang w:eastAsia="zh-CN" w:bidi="ar"/>
              </w:rPr>
              <w:t xml:space="preserve">620</w:t>
            </w:r>
            <w:r>
              <w:rPr>
                <w:rFonts w:hint="eastAsia" w:ascii="仿宋" w:hAnsi="仿宋" w:eastAsia="仿宋" w:cs="仿宋"/>
                <w:color w:val="000000"/>
                <w:highlight w:val="none"/>
                <w:lang w:eastAsia="zh-CN" w:bidi="ar"/>
              </w:rPr>
              <w:t xml:space="preserve">纳米波长的琥珀光谱进行释压助眠的照射理疗。</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14</w:t>
            </w:r>
            <w:r>
              <w:rPr>
                <w:rFonts w:hint="eastAsia" w:ascii="仿宋" w:hAnsi="仿宋" w:eastAsia="仿宋" w:cs="仿宋"/>
                <w:color w:val="000000"/>
                <w:highlight w:val="none"/>
                <w:lang w:eastAsia="zh-CN" w:bidi="ar"/>
              </w:rPr>
              <w:t xml:space="preserve">、蓝光疗愈：通过蓝光</w:t>
            </w:r>
            <w:r>
              <w:rPr>
                <w:rFonts w:ascii="仿宋" w:hAnsi="仿宋" w:eastAsia="仿宋" w:cs="仿宋"/>
                <w:color w:val="000000"/>
                <w:highlight w:val="none"/>
                <w:lang w:eastAsia="zh-CN" w:bidi="ar"/>
              </w:rPr>
              <w:t xml:space="preserve">400~460</w:t>
            </w:r>
            <w:r>
              <w:rPr>
                <w:rFonts w:hint="eastAsia" w:ascii="仿宋" w:hAnsi="仿宋" w:eastAsia="仿宋" w:cs="仿宋"/>
                <w:color w:val="000000"/>
                <w:highlight w:val="none"/>
                <w:lang w:eastAsia="zh-CN" w:bidi="ar"/>
              </w:rPr>
              <w:t xml:space="preserve">纳米波长的蓝色光谱照射，进行生物时钟调节诱导及镇定情绪。</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15</w:t>
            </w:r>
            <w:r>
              <w:rPr>
                <w:rFonts w:hint="eastAsia" w:ascii="仿宋" w:hAnsi="仿宋" w:eastAsia="仿宋" w:cs="仿宋"/>
                <w:color w:val="000000"/>
                <w:highlight w:val="none"/>
                <w:lang w:eastAsia="zh-CN" w:bidi="ar"/>
              </w:rPr>
              <w:t xml:space="preserve">、生物共振：通过特定频率的振动和磁场，激发人体内的细胞活力，进而促进全身的能量平衡和自愈能力。</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16</w:t>
            </w:r>
            <w:r>
              <w:rPr>
                <w:rFonts w:hint="eastAsia" w:ascii="仿宋" w:hAnsi="仿宋" w:eastAsia="仿宋" w:cs="仿宋"/>
                <w:color w:val="000000"/>
                <w:highlight w:val="none"/>
                <w:lang w:eastAsia="zh-CN" w:bidi="ar"/>
              </w:rPr>
              <w:t xml:space="preserve">、动态磁灸：通过动态磁场变化，对人体形成一个动态变化的磁场包围环境，对身体进行动态磁疗。</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17</w:t>
            </w:r>
            <w:r>
              <w:rPr>
                <w:rFonts w:hint="eastAsia" w:ascii="仿宋" w:hAnsi="仿宋" w:eastAsia="仿宋" w:cs="仿宋"/>
                <w:color w:val="000000"/>
                <w:highlight w:val="none"/>
                <w:lang w:eastAsia="zh-CN" w:bidi="ar"/>
              </w:rPr>
              <w:t xml:space="preserve">、中医药灸：通过座部、腰部、颈部不同的中医药包进行热敷同时进行中医药疗。</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18</w:t>
            </w:r>
            <w:r>
              <w:rPr>
                <w:rFonts w:hint="eastAsia" w:ascii="仿宋" w:hAnsi="仿宋" w:eastAsia="仿宋" w:cs="仿宋"/>
                <w:color w:val="000000"/>
                <w:highlight w:val="none"/>
                <w:lang w:eastAsia="zh-CN" w:bidi="ar"/>
              </w:rPr>
              <w:t xml:space="preserve">、精力再生：通过特种频率的音波及光电刺激提升大脑清醒及情绪稳定，对身心进行精神焕发诱导。</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七套物理理疗干预模块</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、低频体感：通过震动苏通背部八大穴位，促进血液微循环调整神经内分泌，放松心理，有助睡眠。</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、石墨烯热敷：以石墨烯软质材料均匀迅速发热，增强座部、背部、颈部血液循环，放松肌肉，辅助睡眠效果。</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、零重力漂浮：体验过程中，人脱离地球引力，脊柱不受重力压迫，以及心脏呼吸系统释压，让身心彻底放松，舒缓疲累。</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、微电刺激：采用医学级</w:t>
            </w:r>
            <w:r>
              <w:rPr>
                <w:rFonts w:ascii="仿宋" w:hAnsi="仿宋" w:eastAsia="仿宋" w:cs="仿宋"/>
                <w:color w:val="000000"/>
                <w:highlight w:val="none"/>
                <w:lang w:eastAsia="zh-CN" w:bidi="ar"/>
              </w:rPr>
              <w:t xml:space="preserve">CES</w:t>
            </w:r>
            <w:r>
              <w:rPr>
                <w:rFonts w:hint="eastAsia" w:ascii="仿宋" w:hAnsi="仿宋" w:eastAsia="仿宋" w:cs="仿宋"/>
                <w:color w:val="000000"/>
                <w:highlight w:val="none"/>
                <w:lang w:eastAsia="zh-CN" w:bidi="ar"/>
              </w:rPr>
              <w:t xml:space="preserve">经颅微电流疗法，改善失眠，抑郁，焦虑。</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5</w:t>
            </w:r>
            <w:r>
              <w:rPr>
                <w:rFonts w:hint="eastAsia" w:ascii="仿宋" w:hAnsi="仿宋" w:eastAsia="仿宋" w:cs="仿宋"/>
                <w:color w:val="000000"/>
                <w:highlight w:val="none"/>
                <w:lang w:eastAsia="zh-CN" w:bidi="ar"/>
              </w:rPr>
              <w:t xml:space="preserve">、森林氧吧：负离子有激活机体多钟酶活性作用，激活空气中的氧气，让呼气更顺畅。有助睡眠。</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6</w:t>
            </w:r>
            <w:r>
              <w:rPr>
                <w:rFonts w:hint="eastAsia" w:ascii="仿宋" w:hAnsi="仿宋" w:eastAsia="仿宋" w:cs="仿宋"/>
                <w:color w:val="000000"/>
                <w:highlight w:val="none"/>
                <w:lang w:eastAsia="zh-CN" w:bidi="ar"/>
              </w:rPr>
              <w:t xml:space="preserve">、生物光波：通过一定频闪与频率周期光波，激发松果体，分泌天然荷尔蒙褪黑素，有助睡眠。</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7</w:t>
            </w:r>
            <w:r>
              <w:rPr>
                <w:rFonts w:hint="eastAsia" w:ascii="仿宋" w:hAnsi="仿宋" w:eastAsia="仿宋" w:cs="仿宋"/>
                <w:color w:val="000000"/>
                <w:highlight w:val="none"/>
                <w:lang w:eastAsia="zh-CN" w:bidi="ar"/>
              </w:rPr>
              <w:t xml:space="preserve">、脑波牵引：利用声光电信号频率的节律变化，改善脑血流量，改变异常脑电波，减轻焦虑紧张，生理心理放松，改善睡眠。人达到深度</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睡眠脑电波震动垛频率在</w:t>
            </w:r>
            <w:r>
              <w:rPr>
                <w:rFonts w:ascii="仿宋" w:hAnsi="仿宋" w:eastAsia="仿宋" w:cs="仿宋"/>
                <w:color w:val="000000"/>
                <w:highlight w:val="none"/>
                <w:lang w:eastAsia="zh-CN" w:bidi="ar"/>
              </w:rPr>
              <w:t xml:space="preserve">0.5-3HZ</w:t>
            </w:r>
            <w:r>
              <w:rPr>
                <w:rFonts w:hint="eastAsia" w:ascii="仿宋" w:hAnsi="仿宋" w:eastAsia="仿宋" w:cs="仿宋"/>
                <w:color w:val="000000"/>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491" w:type="pct"/>
            <w:vAlign w:val="center"/>
            <w:textDirection w:val="lrTb"/>
            <w:noWrap/>
          </w:tcPr>
          <w:p>
            <w:pPr>
              <w:pStyle w:val="723"/>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参考图片</w:t>
            </w:r>
            <w:r/>
          </w:p>
          <w:p>
            <w:pPr>
              <w:pStyle w:val="723"/>
              <w:rPr>
                <w:rFonts w:eastAsiaTheme="minorEastAsia"/>
                <w:highlight w:val="none"/>
                <w:lang w:eastAsia="zh-CN" w:bidi="ar"/>
              </w:rPr>
            </w:pPr>
            <w:r>
              <w:rPr>
                <w:highlight w:val="none"/>
              </w:rPr>
              <mc:AlternateContent>
                <mc:Choice Requires="wpg">
                  <w:drawing>
                    <wp:inline xmlns:wp="http://schemas.openxmlformats.org/drawingml/2006/wordprocessingDrawing" distT="0" distB="0" distL="0" distR="0">
                      <wp:extent cx="1828800" cy="1280160"/>
                      <wp:effectExtent l="0" t="0" r="0" b="1524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r/>
                            </pic:nvPicPr>
                            <pic:blipFill>
                              <a:blip r:embed="rId25"/>
                              <a:stretch/>
                            </pic:blipFill>
                            <pic:spPr bwMode="auto">
                              <a:xfrm>
                                <a:off x="0" y="0"/>
                                <a:ext cx="1832066" cy="128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44.0pt;height:100.8pt;mso-wrap-distance-left:0.0pt;mso-wrap-distance-top:0.0pt;mso-wrap-distance-right:0.0pt;mso-wrap-distance-bottom:0.0pt;" stroked="false">
                      <v:path textboxrect="0,0,0,0"/>
                      <v:imagedata r:id="rId25"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spacing w:after="0"/>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12</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减压沙发</w:t>
            </w:r>
            <w:r/>
          </w:p>
        </w:tc>
        <w:tc>
          <w:tcPr>
            <w:tcBorders>
              <w:top w:val="single" w:color="000000" w:sz="4" w:space="0"/>
              <w:left w:val="single" w:color="000000" w:sz="4" w:space="0"/>
              <w:bottom w:val="single" w:color="000000" w:sz="4" w:space="0"/>
              <w:right w:val="none" w:color="000000" w:sz="4" w:space="0"/>
            </w:tcBorders>
            <w:tcW w:w="676" w:type="pct"/>
            <w:vAlign w:val="center"/>
            <w:textDirection w:val="lrTb"/>
            <w:noWrap w:val="false"/>
          </w:tcPr>
          <w:p>
            <w:pPr>
              <w:jc w:val="center"/>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理疗保健设备</w:t>
            </w:r>
            <w:r/>
          </w:p>
        </w:tc>
        <w:tc>
          <w:tcPr>
            <w:tcBorders>
              <w:top w:val="single" w:color="000000" w:sz="4" w:space="0"/>
              <w:left w:val="single" w:color="000000" w:sz="4" w:space="0"/>
              <w:bottom w:val="single" w:color="000000" w:sz="4" w:space="0"/>
              <w:right w:val="single" w:color="000000" w:sz="4" w:space="0"/>
            </w:tcBorders>
            <w:tcW w:w="1902" w:type="pct"/>
            <w:textDirection w:val="lrTb"/>
            <w:noWrap w:val="false"/>
          </w:tcPr>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一、用途及组成</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本产品为软硬件结合，是一款具有舒适、助力、心理干预为一体的身心放松、心理干预与睡眠调理设备。</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二、产品功能</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2.1</w:t>
            </w:r>
            <w:r>
              <w:rPr>
                <w:rFonts w:hint="eastAsia" w:ascii="仿宋" w:hAnsi="仿宋" w:eastAsia="仿宋" w:cs="仿宋"/>
                <w:color w:val="000000"/>
                <w:highlight w:val="none"/>
                <w:lang w:eastAsia="zh-CN" w:bidi="ar"/>
              </w:rPr>
              <w:t xml:space="preserve">、独立电动控制系统：人体工学设计，</w:t>
            </w:r>
            <w:r>
              <w:rPr>
                <w:rFonts w:ascii="仿宋" w:hAnsi="仿宋" w:eastAsia="仿宋" w:cs="仿宋"/>
                <w:color w:val="000000"/>
                <w:highlight w:val="none"/>
                <w:lang w:eastAsia="zh-CN" w:bidi="ar"/>
              </w:rPr>
              <w:t xml:space="preserve">100</w:t>
            </w:r>
            <w:r>
              <w:rPr>
                <w:rFonts w:hint="eastAsia" w:ascii="仿宋" w:hAnsi="仿宋" w:eastAsia="仿宋" w:cs="仿宋"/>
                <w:color w:val="000000"/>
                <w:highlight w:val="none"/>
                <w:lang w:eastAsia="zh-CN" w:bidi="ar"/>
              </w:rPr>
              <w:t xml:space="preserve">度</w:t>
            </w:r>
            <w:r>
              <w:rPr>
                <w:rFonts w:ascii="仿宋" w:hAnsi="仿宋" w:eastAsia="仿宋" w:cs="仿宋"/>
                <w:color w:val="000000"/>
                <w:highlight w:val="none"/>
                <w:lang w:eastAsia="zh-CN" w:bidi="ar"/>
              </w:rPr>
              <w:t xml:space="preserve">-160</w:t>
            </w:r>
            <w:r>
              <w:rPr>
                <w:rFonts w:hint="eastAsia" w:ascii="仿宋" w:hAnsi="仿宋" w:eastAsia="仿宋" w:cs="仿宋"/>
                <w:color w:val="000000"/>
                <w:highlight w:val="none"/>
                <w:lang w:eastAsia="zh-CN" w:bidi="ar"/>
              </w:rPr>
              <w:t xml:space="preserve">度无极角度调节</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2.2</w:t>
            </w:r>
            <w:r>
              <w:rPr>
                <w:rFonts w:hint="eastAsia" w:ascii="仿宋" w:hAnsi="仿宋" w:eastAsia="仿宋" w:cs="仿宋"/>
                <w:color w:val="000000"/>
                <w:highlight w:val="none"/>
                <w:lang w:eastAsia="zh-CN" w:bidi="ar"/>
              </w:rPr>
              <w:t xml:space="preserve">、音乐系统：高品质蓝牙音乐播放器，环绕立体声音效，身临其境。</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2.3</w:t>
            </w:r>
            <w:r>
              <w:rPr>
                <w:rFonts w:hint="eastAsia" w:ascii="仿宋" w:hAnsi="仿宋" w:eastAsia="仿宋" w:cs="仿宋"/>
                <w:color w:val="000000"/>
                <w:highlight w:val="none"/>
                <w:lang w:eastAsia="zh-CN" w:bidi="ar"/>
              </w:rPr>
              <w:t xml:space="preserve">、全身震动按摩系统。头部、肩部、腰部、臀部定位震动按摩，可单选按摩部位；</w:t>
            </w:r>
            <w:r>
              <w:rPr>
                <w:rFonts w:ascii="仿宋" w:hAnsi="仿宋" w:eastAsia="仿宋" w:cs="仿宋"/>
                <w:color w:val="000000"/>
                <w:highlight w:val="none"/>
                <w:lang w:eastAsia="zh-CN" w:bidi="ar"/>
              </w:rPr>
              <w:t xml:space="preserve">9</w:t>
            </w:r>
            <w:r>
              <w:rPr>
                <w:rFonts w:hint="eastAsia" w:ascii="仿宋" w:hAnsi="仿宋" w:eastAsia="仿宋" w:cs="仿宋"/>
                <w:color w:val="000000"/>
                <w:highlight w:val="none"/>
                <w:lang w:eastAsia="zh-CN" w:bidi="ar"/>
              </w:rPr>
              <w:t xml:space="preserve">种按摩模式，震动强弱调节。</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2.4</w:t>
            </w:r>
            <w:r>
              <w:rPr>
                <w:rFonts w:hint="eastAsia" w:ascii="仿宋" w:hAnsi="仿宋" w:eastAsia="仿宋" w:cs="仿宋"/>
                <w:color w:val="000000"/>
                <w:highlight w:val="none"/>
                <w:lang w:eastAsia="zh-CN" w:bidi="ar"/>
              </w:rPr>
              <w:t xml:space="preserve">、舒适靠背，专属打造太空棉靠背，柔软适中，贴合背部；</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2.5</w:t>
            </w:r>
            <w:r>
              <w:rPr>
                <w:rFonts w:hint="eastAsia" w:ascii="仿宋" w:hAnsi="仿宋" w:eastAsia="仿宋" w:cs="仿宋"/>
                <w:color w:val="000000"/>
                <w:highlight w:val="none"/>
                <w:lang w:eastAsia="zh-CN" w:bidi="ar"/>
              </w:rPr>
              <w:t xml:space="preserve">、宽大扶手，扶手内置高密度海绵，耐久回弹，柔软舒适，释放手部疲劳；</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2.6</w:t>
            </w:r>
            <w:r>
              <w:rPr>
                <w:rFonts w:hint="eastAsia" w:ascii="仿宋" w:hAnsi="仿宋" w:eastAsia="仿宋" w:cs="仿宋"/>
                <w:color w:val="000000"/>
                <w:highlight w:val="none"/>
                <w:lang w:eastAsia="zh-CN" w:bidi="ar"/>
              </w:rPr>
              <w:t xml:space="preserve">、五套人工智能系统：吐纳训练、压力调适、心灵静养、冥想禅修、精力再生；</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2.7</w:t>
            </w:r>
            <w:r>
              <w:rPr>
                <w:rFonts w:hint="eastAsia" w:ascii="仿宋" w:hAnsi="仿宋" w:eastAsia="仿宋" w:cs="仿宋"/>
                <w:color w:val="000000"/>
                <w:highlight w:val="none"/>
                <w:lang w:eastAsia="zh-CN" w:bidi="ar"/>
              </w:rPr>
              <w:t xml:space="preserve">、通过呼吸吐纳、正念冥想、身体扫描、音乐减压等手段相结合，进行训练与调理干预，释放心理压力、缓解紧张焦虑、改变睡眠习惯、提升睡眠质量。</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三、系统硬件环境：</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3.1</w:t>
            </w:r>
            <w:r>
              <w:rPr>
                <w:rFonts w:hint="eastAsia" w:ascii="仿宋" w:hAnsi="仿宋" w:eastAsia="仿宋" w:cs="仿宋"/>
                <w:color w:val="000000"/>
                <w:highlight w:val="none"/>
                <w:lang w:eastAsia="zh-CN" w:bidi="ar"/>
              </w:rPr>
              <w:t xml:space="preserve">、闭合尺寸：</w:t>
            </w:r>
            <w:r>
              <w:rPr>
                <w:rFonts w:ascii="仿宋" w:hAnsi="仿宋" w:eastAsia="仿宋" w:cs="仿宋"/>
                <w:color w:val="000000"/>
                <w:highlight w:val="none"/>
                <w:lang w:eastAsia="zh-CN" w:bidi="ar"/>
              </w:rPr>
              <w:t xml:space="preserve">950*980*1000mm</w:t>
            </w:r>
            <w:r>
              <w:rPr>
                <w:rFonts w:hint="eastAsia" w:ascii="仿宋" w:hAnsi="仿宋" w:eastAsia="仿宋" w:cs="仿宋"/>
                <w:color w:val="000000"/>
                <w:highlight w:val="none"/>
                <w:lang w:eastAsia="zh-CN" w:bidi="ar"/>
              </w:rPr>
              <w:t xml:space="preserve">。允许误差±5%</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3.2</w:t>
            </w:r>
            <w:r>
              <w:rPr>
                <w:rFonts w:hint="eastAsia" w:ascii="仿宋" w:hAnsi="仿宋" w:eastAsia="仿宋" w:cs="仿宋"/>
                <w:color w:val="000000"/>
                <w:highlight w:val="none"/>
                <w:lang w:eastAsia="zh-CN" w:bidi="ar"/>
              </w:rPr>
              <w:t xml:space="preserve">、全金属高强度机架，抗压防锈寿命长，运行顺畅无噪音。</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3.3</w:t>
            </w:r>
            <w:r>
              <w:rPr>
                <w:rFonts w:hint="eastAsia" w:ascii="仿宋" w:hAnsi="仿宋" w:eastAsia="仿宋" w:cs="仿宋"/>
                <w:color w:val="000000"/>
                <w:highlight w:val="none"/>
                <w:lang w:eastAsia="zh-CN" w:bidi="ar"/>
              </w:rPr>
              <w:t xml:space="preserve">、采用全</w:t>
            </w:r>
            <w:r>
              <w:rPr>
                <w:rFonts w:ascii="仿宋" w:hAnsi="仿宋" w:eastAsia="仿宋" w:cs="仿宋"/>
                <w:color w:val="000000"/>
                <w:highlight w:val="none"/>
                <w:lang w:eastAsia="zh-CN" w:bidi="ar"/>
              </w:rPr>
              <w:t xml:space="preserve">PU</w:t>
            </w:r>
            <w:r>
              <w:rPr>
                <w:rFonts w:hint="eastAsia" w:ascii="仿宋" w:hAnsi="仿宋" w:eastAsia="仿宋" w:cs="仿宋"/>
                <w:color w:val="000000"/>
                <w:highlight w:val="none"/>
                <w:lang w:eastAsia="zh-CN" w:bidi="ar"/>
              </w:rPr>
              <w:t xml:space="preserve">面料。</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3.4</w:t>
            </w:r>
            <w:r>
              <w:rPr>
                <w:rFonts w:hint="eastAsia" w:ascii="仿宋" w:hAnsi="仿宋" w:eastAsia="仿宋" w:cs="仿宋"/>
                <w:color w:val="000000"/>
                <w:highlight w:val="none"/>
                <w:lang w:eastAsia="zh-CN" w:bidi="ar"/>
              </w:rPr>
              <w:t xml:space="preserve">、内部结构为高回弹乳胶海绵、云丝棉垫层、橡筋弹簧带、锰钢蛇型簧等多层构成，结实耐用，坐卧舒适；</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3.5</w:t>
            </w:r>
            <w:r>
              <w:rPr>
                <w:rFonts w:hint="eastAsia" w:ascii="仿宋" w:hAnsi="仿宋" w:eastAsia="仿宋" w:cs="仿宋"/>
                <w:color w:val="000000"/>
                <w:highlight w:val="none"/>
                <w:lang w:eastAsia="zh-CN" w:bidi="ar"/>
              </w:rPr>
              <w:t xml:space="preserve">、内置电机可同时调节背部与腿部角度，调节角度从</w:t>
            </w:r>
            <w:r>
              <w:rPr>
                <w:rFonts w:ascii="仿宋" w:hAnsi="仿宋" w:eastAsia="仿宋" w:cs="仿宋"/>
                <w:color w:val="000000"/>
                <w:highlight w:val="none"/>
                <w:lang w:eastAsia="zh-CN" w:bidi="ar"/>
              </w:rPr>
              <w:t xml:space="preserve">100</w:t>
            </w:r>
            <w:r>
              <w:rPr>
                <w:rFonts w:hint="eastAsia" w:ascii="仿宋" w:hAnsi="仿宋" w:eastAsia="仿宋" w:cs="仿宋"/>
                <w:color w:val="000000"/>
                <w:highlight w:val="none"/>
                <w:lang w:eastAsia="zh-CN" w:bidi="ar"/>
              </w:rPr>
              <w:t xml:space="preserve">度到</w:t>
            </w:r>
            <w:r>
              <w:rPr>
                <w:rFonts w:ascii="仿宋" w:hAnsi="仿宋" w:eastAsia="仿宋" w:cs="仿宋"/>
                <w:color w:val="000000"/>
                <w:highlight w:val="none"/>
                <w:lang w:eastAsia="zh-CN" w:bidi="ar"/>
              </w:rPr>
              <w:t xml:space="preserve">160</w:t>
            </w:r>
            <w:r>
              <w:rPr>
                <w:rFonts w:hint="eastAsia" w:ascii="仿宋" w:hAnsi="仿宋" w:eastAsia="仿宋" w:cs="仿宋"/>
                <w:color w:val="000000"/>
                <w:highlight w:val="none"/>
                <w:lang w:eastAsia="zh-CN" w:bidi="ar"/>
              </w:rPr>
              <w:t xml:space="preserve">度；</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超静音设置；</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3.6</w:t>
            </w:r>
            <w:r>
              <w:rPr>
                <w:rFonts w:hint="eastAsia" w:ascii="仿宋" w:hAnsi="仿宋" w:eastAsia="仿宋" w:cs="仿宋"/>
                <w:color w:val="000000"/>
                <w:highlight w:val="none"/>
                <w:lang w:eastAsia="zh-CN" w:bidi="ar"/>
              </w:rPr>
              <w:t xml:space="preserve">、音视频播放系统：</w:t>
            </w:r>
            <w:r>
              <w:rPr>
                <w:rFonts w:ascii="仿宋" w:hAnsi="仿宋" w:eastAsia="仿宋" w:cs="仿宋"/>
                <w:color w:val="000000"/>
                <w:highlight w:val="none"/>
                <w:lang w:eastAsia="zh-CN" w:bidi="ar"/>
              </w:rPr>
              <w:t xml:space="preserve">10.1</w:t>
            </w:r>
            <w:r>
              <w:rPr>
                <w:rFonts w:hint="eastAsia" w:ascii="仿宋" w:hAnsi="仿宋" w:eastAsia="仿宋" w:cs="仿宋"/>
                <w:color w:val="000000"/>
                <w:highlight w:val="none"/>
                <w:lang w:eastAsia="zh-CN" w:bidi="ar"/>
              </w:rPr>
              <w:t xml:space="preserve">英寸触摸液晶平板电脑，音乐放松椅内置专业音响；</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3.7</w:t>
            </w:r>
            <w:r>
              <w:rPr>
                <w:rFonts w:hint="eastAsia" w:ascii="仿宋" w:hAnsi="仿宋" w:eastAsia="仿宋" w:cs="仿宋"/>
                <w:color w:val="000000"/>
                <w:highlight w:val="none"/>
                <w:lang w:eastAsia="zh-CN" w:bidi="ar"/>
              </w:rPr>
              <w:t xml:space="preserve">、电源：</w:t>
            </w:r>
            <w:r>
              <w:rPr>
                <w:rFonts w:ascii="仿宋" w:hAnsi="仿宋" w:eastAsia="仿宋" w:cs="仿宋"/>
                <w:color w:val="000000"/>
                <w:highlight w:val="none"/>
                <w:lang w:eastAsia="zh-CN" w:bidi="ar"/>
              </w:rPr>
              <w:t xml:space="preserve">AC220V±22V</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50Hz±1 Hz</w:t>
            </w:r>
            <w:r>
              <w:rPr>
                <w:rFonts w:hint="eastAsia" w:ascii="仿宋" w:hAnsi="仿宋" w:eastAsia="仿宋" w:cs="仿宋"/>
                <w:color w:val="000000"/>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spacing w:after="0"/>
              <w:rPr>
                <w:rFonts w:hint="eastAsia" w:ascii="仿宋" w:hAnsi="仿宋" w:eastAsia="仿宋" w:cs="仿宋"/>
                <w:color w:val="000000"/>
                <w:highlight w:val="none"/>
                <w:lang w:eastAsia="zh-CN" w:bidi="ar"/>
              </w:rPr>
            </w:pPr>
            <w:r>
              <w:rPr>
                <w:rFonts w:hint="eastAsia" w:ascii="仿宋" w:hAnsi="仿宋" w:eastAsia="仿宋" w:cs="仿宋"/>
                <w:color w:val="ee0000"/>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1491" w:type="pct"/>
            <w:vAlign w:val="center"/>
            <w:textDirection w:val="lrTb"/>
            <w:noWrap/>
          </w:tcPr>
          <w:p>
            <w:pPr>
              <w:pStyle w:val="723"/>
              <w:spacing w:after="0"/>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参考图片</w:t>
            </w:r>
            <w:r/>
          </w:p>
          <w:p>
            <w:pPr>
              <w:pStyle w:val="723"/>
              <w:spacing w:after="0"/>
              <w:rPr>
                <w:rFonts w:eastAsiaTheme="minorEastAsia"/>
                <w:highlight w:val="none"/>
                <w:lang w:eastAsia="zh-CN" w:bidi="ar"/>
              </w:rPr>
            </w:pPr>
            <w:r>
              <w:rPr>
                <w:highlight w:val="none"/>
              </w:rPr>
              <mc:AlternateContent>
                <mc:Choice Requires="wpg">
                  <w:drawing>
                    <wp:inline xmlns:wp="http://schemas.openxmlformats.org/drawingml/2006/wordprocessingDrawing" distT="0" distB="0" distL="0" distR="0">
                      <wp:extent cx="1790700" cy="1619250"/>
                      <wp:effectExtent l="0" t="0" r="0" b="0"/>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r/>
                            </pic:nvPicPr>
                            <pic:blipFill>
                              <a:blip r:embed="rId26"/>
                              <a:stretch/>
                            </pic:blipFill>
                            <pic:spPr bwMode="auto">
                              <a:xfrm>
                                <a:off x="0" y="0"/>
                                <a:ext cx="1801112" cy="16285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41.0pt;height:127.5pt;mso-wrap-distance-left:0.0pt;mso-wrap-distance-top:0.0pt;mso-wrap-distance-right:0.0pt;mso-wrap-distance-bottom:0.0pt;" stroked="false">
                      <v:path textboxrect="0,0,0,0"/>
                      <v:imagedata r:id="rId26"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spacing w:after="0"/>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13</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身心交换减压焕能舱</w:t>
            </w:r>
            <w:r/>
          </w:p>
        </w:tc>
        <w:tc>
          <w:tcPr>
            <w:tcBorders>
              <w:top w:val="single" w:color="000000" w:sz="4" w:space="0"/>
              <w:left w:val="single" w:color="000000" w:sz="4" w:space="0"/>
              <w:bottom w:val="single" w:color="000000" w:sz="4" w:space="0"/>
              <w:right w:val="none" w:color="000000" w:sz="4" w:space="0"/>
            </w:tcBorders>
            <w:tcW w:w="676" w:type="pct"/>
            <w:vAlign w:val="center"/>
            <w:textDirection w:val="lrTb"/>
            <w:noWrap w:val="false"/>
          </w:tcPr>
          <w:p>
            <w:pPr>
              <w:jc w:val="center"/>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理疗保健设备</w:t>
            </w:r>
            <w:r/>
          </w:p>
        </w:tc>
        <w:tc>
          <w:tcPr>
            <w:tcBorders>
              <w:top w:val="single" w:color="000000" w:sz="4" w:space="0"/>
              <w:left w:val="single" w:color="000000" w:sz="4" w:space="0"/>
              <w:bottom w:val="single" w:color="000000" w:sz="4" w:space="0"/>
              <w:right w:val="single" w:color="000000" w:sz="4" w:space="0"/>
            </w:tcBorders>
            <w:tcW w:w="1902" w:type="pct"/>
            <w:textDirection w:val="lrTb"/>
            <w:noWrap w:val="false"/>
          </w:tcPr>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设备具备五大功能模块参数</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包括：身心测评、心理减压、睡眠智调、反馈训练、物理干预。</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第一部分</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舱体硬件配置</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一、豪华减压放松</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慢波享睡舱</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、★“零重力”体位放松，人体工程学设计。全钢骨架结构</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全电动倾躺</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角度由</w:t>
            </w:r>
            <w:r>
              <w:rPr>
                <w:rFonts w:ascii="仿宋" w:hAnsi="仿宋" w:eastAsia="仿宋" w:cs="仿宋"/>
                <w:color w:val="000000"/>
                <w:highlight w:val="none"/>
                <w:lang w:eastAsia="zh-CN" w:bidi="ar"/>
              </w:rPr>
              <w:t xml:space="preserve"> 105 </w:t>
            </w:r>
            <w:r>
              <w:rPr>
                <w:rFonts w:hint="eastAsia" w:ascii="仿宋" w:hAnsi="仿宋" w:eastAsia="仿宋" w:cs="仿宋"/>
                <w:color w:val="000000"/>
                <w:highlight w:val="none"/>
                <w:lang w:eastAsia="zh-CN" w:bidi="ar"/>
              </w:rPr>
              <w:t xml:space="preserve">度</w:t>
            </w:r>
            <w:r>
              <w:rPr>
                <w:rFonts w:ascii="仿宋" w:hAnsi="仿宋" w:eastAsia="仿宋" w:cs="仿宋"/>
                <w:color w:val="000000"/>
                <w:highlight w:val="none"/>
                <w:lang w:eastAsia="zh-CN" w:bidi="ar"/>
              </w:rPr>
              <w:t xml:space="preserve">-170 </w:t>
            </w:r>
            <w:r>
              <w:rPr>
                <w:rFonts w:hint="eastAsia" w:ascii="仿宋" w:hAnsi="仿宋" w:eastAsia="仿宋" w:cs="仿宋"/>
                <w:color w:val="000000"/>
                <w:highlight w:val="none"/>
                <w:lang w:eastAsia="zh-CN" w:bidi="ar"/>
              </w:rPr>
              <w:t xml:space="preserve">度自由调整。</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、高强度耐磨</w:t>
            </w:r>
            <w:r>
              <w:rPr>
                <w:rFonts w:ascii="仿宋" w:hAnsi="仿宋" w:eastAsia="仿宋" w:cs="仿宋"/>
                <w:color w:val="000000"/>
                <w:highlight w:val="none"/>
                <w:lang w:eastAsia="zh-CN" w:bidi="ar"/>
              </w:rPr>
              <w:t xml:space="preserve"> PU </w:t>
            </w:r>
            <w:r>
              <w:rPr>
                <w:rFonts w:hint="eastAsia" w:ascii="仿宋" w:hAnsi="仿宋" w:eastAsia="仿宋" w:cs="仿宋"/>
                <w:color w:val="000000"/>
                <w:highlight w:val="none"/>
                <w:lang w:eastAsia="zh-CN" w:bidi="ar"/>
              </w:rPr>
              <w:t xml:space="preserve">皮革表面、乳白色镶嵌淡蓝色机身。</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、腿足部经络按摩装置。</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、负离子空气净化装置。</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5</w:t>
            </w:r>
            <w:r>
              <w:rPr>
                <w:rFonts w:hint="eastAsia" w:ascii="仿宋" w:hAnsi="仿宋" w:eastAsia="仿宋" w:cs="仿宋"/>
                <w:color w:val="000000"/>
                <w:highlight w:val="none"/>
                <w:lang w:eastAsia="zh-CN" w:bidi="ar"/>
              </w:rPr>
              <w:t xml:space="preserve">、红外热疗装置。</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6</w:t>
            </w:r>
            <w:r>
              <w:rPr>
                <w:rFonts w:hint="eastAsia" w:ascii="仿宋" w:hAnsi="仿宋" w:eastAsia="仿宋" w:cs="仿宋"/>
                <w:color w:val="000000"/>
                <w:highlight w:val="none"/>
                <w:lang w:eastAsia="zh-CN" w:bidi="ar"/>
              </w:rPr>
              <w:t xml:space="preserve">、双声道高保真音箱</w:t>
            </w:r>
            <w:r>
              <w:rPr>
                <w:rFonts w:ascii="仿宋" w:hAnsi="仿宋" w:eastAsia="仿宋" w:cs="仿宋"/>
                <w:color w:val="000000"/>
                <w:highlight w:val="none"/>
                <w:lang w:eastAsia="zh-CN" w:bidi="ar"/>
              </w:rPr>
              <w:t xml:space="preserve">(3W/</w:t>
            </w:r>
            <w:r>
              <w:rPr>
                <w:rFonts w:hint="eastAsia" w:ascii="仿宋" w:hAnsi="仿宋" w:eastAsia="仿宋" w:cs="仿宋"/>
                <w:color w:val="000000"/>
                <w:highlight w:val="none"/>
                <w:lang w:eastAsia="zh-CN" w:bidi="ar"/>
              </w:rPr>
              <w:t xml:space="preserve">双声道</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7</w:t>
            </w:r>
            <w:r>
              <w:rPr>
                <w:rFonts w:hint="eastAsia" w:ascii="仿宋" w:hAnsi="仿宋" w:eastAsia="仿宋" w:cs="仿宋"/>
                <w:color w:val="000000"/>
                <w:highlight w:val="none"/>
                <w:lang w:eastAsia="zh-CN" w:bidi="ar"/>
              </w:rPr>
              <w:t xml:space="preserve">、★大功率焕能器</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振动频率范围</w:t>
            </w:r>
            <w:r>
              <w:rPr>
                <w:rFonts w:ascii="仿宋" w:hAnsi="仿宋" w:eastAsia="仿宋" w:cs="仿宋"/>
                <w:color w:val="000000"/>
                <w:highlight w:val="none"/>
                <w:lang w:eastAsia="zh-CN" w:bidi="ar"/>
              </w:rPr>
              <w:t xml:space="preserve">15~150Hz</w:t>
            </w:r>
            <w:r>
              <w:rPr>
                <w:rFonts w:hint="eastAsia" w:ascii="仿宋" w:hAnsi="仿宋" w:eastAsia="仿宋" w:cs="仿宋"/>
                <w:color w:val="000000"/>
                <w:highlight w:val="none"/>
                <w:lang w:eastAsia="zh-CN" w:bidi="ar"/>
              </w:rPr>
              <w:t xml:space="preserve">。</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8</w:t>
            </w:r>
            <w:r>
              <w:rPr>
                <w:rFonts w:hint="eastAsia" w:ascii="仿宋" w:hAnsi="仿宋" w:eastAsia="仿宋" w:cs="仿宋"/>
                <w:color w:val="000000"/>
                <w:highlight w:val="none"/>
                <w:lang w:eastAsia="zh-CN" w:bidi="ar"/>
              </w:rPr>
              <w:t xml:space="preserve">、振能传输介质组件</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高级吸音材料组件。</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二、★高级调节太空头舱</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、全自动一键操控太空头舱</w:t>
            </w:r>
            <w:r>
              <w:rPr>
                <w:rFonts w:ascii="仿宋" w:hAnsi="仿宋" w:eastAsia="仿宋" w:cs="仿宋"/>
                <w:color w:val="000000"/>
                <w:highlight w:val="none"/>
                <w:lang w:eastAsia="zh-CN" w:bidi="ar"/>
              </w:rPr>
              <w:t xml:space="preserve"> 90 </w:t>
            </w:r>
            <w:r>
              <w:rPr>
                <w:rFonts w:hint="eastAsia" w:ascii="仿宋" w:hAnsi="仿宋" w:eastAsia="仿宋" w:cs="仿宋"/>
                <w:color w:val="000000"/>
                <w:highlight w:val="none"/>
                <w:lang w:eastAsia="zh-CN" w:bidi="ar"/>
              </w:rPr>
              <w:t xml:space="preserve">度开合，形成半封闭“心理舒适区”</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、舱内采用高级吸音材料。</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舱内装备全息脑波灯，磨砂材料处理成柔和光线。</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三、系统主机硬件：</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系统主板：</w:t>
            </w:r>
            <w:r>
              <w:rPr>
                <w:rFonts w:ascii="仿宋" w:hAnsi="仿宋" w:eastAsia="仿宋" w:cs="仿宋"/>
                <w:color w:val="000000"/>
                <w:highlight w:val="none"/>
                <w:lang w:eastAsia="zh-CN" w:bidi="ar"/>
              </w:rPr>
              <w:t xml:space="preserve">800MHzCPU1, </w:t>
            </w:r>
            <w:r>
              <w:rPr>
                <w:rFonts w:hint="eastAsia" w:ascii="仿宋" w:hAnsi="仿宋" w:eastAsia="仿宋" w:cs="仿宋"/>
                <w:color w:val="000000"/>
                <w:highlight w:val="none"/>
                <w:lang w:eastAsia="zh-CN" w:bidi="ar"/>
              </w:rPr>
              <w:t xml:space="preserve">内存</w:t>
            </w:r>
            <w:r>
              <w:rPr>
                <w:rFonts w:ascii="仿宋" w:hAnsi="仿宋" w:eastAsia="仿宋" w:cs="仿宋"/>
                <w:color w:val="000000"/>
                <w:highlight w:val="none"/>
                <w:lang w:eastAsia="zh-CN" w:bidi="ar"/>
              </w:rPr>
              <w:t xml:space="preserve"> 4GB</w:t>
            </w:r>
            <w:r>
              <w:rPr>
                <w:rFonts w:hint="eastAsia" w:ascii="仿宋" w:hAnsi="仿宋" w:eastAsia="仿宋" w:cs="仿宋"/>
                <w:color w:val="000000"/>
                <w:highlight w:val="none"/>
                <w:lang w:eastAsia="zh-CN" w:bidi="ar"/>
              </w:rPr>
              <w:t xml:space="preserve">，存储空间</w:t>
            </w:r>
            <w:r>
              <w:rPr>
                <w:rFonts w:ascii="仿宋" w:hAnsi="仿宋" w:eastAsia="仿宋" w:cs="仿宋"/>
                <w:color w:val="000000"/>
                <w:highlight w:val="none"/>
                <w:lang w:eastAsia="zh-CN" w:bidi="ar"/>
              </w:rPr>
              <w:t xml:space="preserve"> 12GB</w:t>
            </w:r>
            <w:r>
              <w:rPr>
                <w:rFonts w:hint="eastAsia" w:ascii="仿宋" w:hAnsi="仿宋" w:eastAsia="仿宋" w:cs="仿宋"/>
                <w:color w:val="000000"/>
                <w:highlight w:val="none"/>
                <w:lang w:eastAsia="zh-CN" w:bidi="ar"/>
              </w:rPr>
              <w:t xml:space="preserve">；</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生理信号采集和处理核心模块，高速芯片；</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、★精密光电传感器（指夹式）同步采集心率、皮电生理信号，用于</w:t>
            </w:r>
            <w:r>
              <w:rPr>
                <w:rFonts w:ascii="仿宋" w:hAnsi="仿宋" w:eastAsia="仿宋" w:cs="仿宋"/>
                <w:color w:val="000000"/>
                <w:highlight w:val="none"/>
                <w:lang w:eastAsia="zh-CN" w:bidi="ar"/>
              </w:rPr>
              <w:t xml:space="preserve"> HRV </w:t>
            </w:r>
            <w:r>
              <w:rPr>
                <w:rFonts w:hint="eastAsia" w:ascii="仿宋" w:hAnsi="仿宋" w:eastAsia="仿宋" w:cs="仿宋"/>
                <w:color w:val="000000"/>
                <w:highlight w:val="none"/>
                <w:lang w:eastAsia="zh-CN" w:bidi="ar"/>
              </w:rPr>
              <w:t xml:space="preserve">与</w:t>
            </w:r>
            <w:r>
              <w:rPr>
                <w:rFonts w:ascii="仿宋" w:hAnsi="仿宋" w:eastAsia="仿宋" w:cs="仿宋"/>
                <w:color w:val="000000"/>
                <w:highlight w:val="none"/>
                <w:lang w:eastAsia="zh-CN" w:bidi="ar"/>
              </w:rPr>
              <w:t xml:space="preserve"> SCL </w:t>
            </w:r>
            <w:r>
              <w:rPr>
                <w:rFonts w:hint="eastAsia" w:ascii="仿宋" w:hAnsi="仿宋" w:eastAsia="仿宋" w:cs="仿宋"/>
                <w:color w:val="000000"/>
                <w:highlight w:val="none"/>
                <w:lang w:eastAsia="zh-CN" w:bidi="ar"/>
              </w:rPr>
              <w:t xml:space="preserve">复合</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型分析。</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系统控制箱：控制电路模块、控制系统软件、高保真音响功放、电源等；</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5</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电源：</w:t>
            </w:r>
            <w:r>
              <w:rPr>
                <w:rFonts w:ascii="仿宋" w:hAnsi="仿宋" w:eastAsia="仿宋" w:cs="仿宋"/>
                <w:color w:val="000000"/>
                <w:highlight w:val="none"/>
                <w:lang w:eastAsia="zh-CN" w:bidi="ar"/>
              </w:rPr>
              <w:t xml:space="preserve">AC220V±22V</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50Hz±1 Hz</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四、舱体产品规格：</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额定电压</w:t>
            </w:r>
            <w:r>
              <w:rPr>
                <w:rFonts w:hint="eastAsia" w:ascii="仿宋" w:hAnsi="仿宋" w:eastAsia="仿宋" w:cs="仿宋"/>
                <w:color w:val="ff0000"/>
                <w:highlight w:val="none"/>
                <w:lang w:eastAsia="zh-CN" w:bidi="ar"/>
              </w:rPr>
              <w:t xml:space="preserve">：</w:t>
            </w:r>
            <w:r>
              <w:rPr>
                <w:rFonts w:ascii="仿宋" w:hAnsi="仿宋" w:eastAsia="仿宋" w:cs="仿宋"/>
                <w:color w:val="000000"/>
                <w:highlight w:val="none"/>
                <w:lang w:eastAsia="zh-CN" w:bidi="ar"/>
              </w:rPr>
              <w:t xml:space="preserve">220v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额定频率</w:t>
            </w:r>
            <w:r>
              <w:rPr>
                <w:rFonts w:hint="eastAsia" w:ascii="仿宋" w:hAnsi="仿宋" w:eastAsia="仿宋" w:cs="仿宋"/>
                <w:color w:val="ff0000"/>
                <w:highlight w:val="none"/>
                <w:lang w:eastAsia="zh-CN" w:bidi="ar"/>
              </w:rPr>
              <w:t xml:space="preserve">：</w:t>
            </w:r>
            <w:r>
              <w:rPr>
                <w:rFonts w:ascii="仿宋" w:hAnsi="仿宋" w:eastAsia="仿宋" w:cs="仿宋"/>
                <w:color w:val="000000"/>
                <w:highlight w:val="none"/>
                <w:lang w:eastAsia="zh-CN" w:bidi="ar"/>
              </w:rPr>
              <w:t xml:space="preserve">50hz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额定功率</w:t>
            </w:r>
            <w:r>
              <w:rPr>
                <w:rFonts w:hint="eastAsia" w:ascii="仿宋" w:hAnsi="仿宋" w:eastAsia="仿宋" w:cs="仿宋"/>
                <w:color w:val="ff0000"/>
                <w:highlight w:val="none"/>
                <w:lang w:eastAsia="zh-CN" w:bidi="ar"/>
              </w:rPr>
              <w:t xml:space="preserve">：</w:t>
            </w:r>
            <w:r>
              <w:rPr>
                <w:rFonts w:ascii="仿宋" w:hAnsi="仿宋" w:eastAsia="仿宋" w:cs="仿宋"/>
                <w:color w:val="000000"/>
                <w:highlight w:val="none"/>
                <w:lang w:eastAsia="zh-CN" w:bidi="ar"/>
              </w:rPr>
              <w:t xml:space="preserve">290w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产品尺寸（：</w:t>
            </w:r>
            <w:r>
              <w:rPr>
                <w:rFonts w:ascii="仿宋" w:hAnsi="仿宋" w:eastAsia="仿宋" w:cs="仿宋"/>
                <w:color w:val="000000"/>
                <w:highlight w:val="none"/>
                <w:lang w:eastAsia="zh-CN" w:bidi="ar"/>
              </w:rPr>
              <w:t xml:space="preserve">L*W*H</w:t>
            </w:r>
            <w:r>
              <w:rPr>
                <w:rFonts w:hint="eastAsia" w:ascii="仿宋" w:hAnsi="仿宋" w:eastAsia="仿宋" w:cs="仿宋"/>
                <w:color w:val="000000"/>
                <w:highlight w:val="none"/>
                <w:lang w:eastAsia="zh-CN" w:bidi="ar"/>
              </w:rPr>
              <w:t xml:space="preserve">）直立尺寸：</w:t>
            </w:r>
            <w:r>
              <w:rPr>
                <w:rFonts w:ascii="仿宋" w:hAnsi="仿宋" w:eastAsia="仿宋" w:cs="仿宋"/>
                <w:color w:val="000000"/>
                <w:highlight w:val="none"/>
                <w:lang w:eastAsia="zh-CN" w:bidi="ar"/>
              </w:rPr>
              <w:t xml:space="preserve">153*89.2*142.5cm </w:t>
            </w:r>
            <w:r>
              <w:rPr>
                <w:rFonts w:hint="eastAsia" w:ascii="仿宋" w:hAnsi="仿宋" w:eastAsia="仿宋" w:cs="仿宋"/>
                <w:color w:val="000000"/>
                <w:highlight w:val="none"/>
                <w:lang w:eastAsia="zh-CN" w:bidi="ar"/>
              </w:rPr>
              <w:t xml:space="preserve">允许误差±5%</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平躺尺寸：</w:t>
            </w:r>
            <w:r>
              <w:rPr>
                <w:rFonts w:ascii="仿宋" w:hAnsi="仿宋" w:eastAsia="仿宋" w:cs="仿宋"/>
                <w:color w:val="000000"/>
                <w:highlight w:val="none"/>
                <w:lang w:eastAsia="zh-CN" w:bidi="ar"/>
              </w:rPr>
              <w:t xml:space="preserve">184.4*89.2*106cm</w:t>
            </w:r>
            <w:r>
              <w:rPr>
                <w:rFonts w:hint="eastAsia" w:ascii="仿宋" w:hAnsi="仿宋" w:eastAsia="仿宋" w:cs="仿宋"/>
                <w:color w:val="000000"/>
                <w:highlight w:val="none"/>
                <w:lang w:eastAsia="zh-CN" w:bidi="ar"/>
              </w:rPr>
              <w:t xml:space="preserve">允许误差±5%</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6</w:t>
            </w:r>
            <w:r>
              <w:rPr>
                <w:rFonts w:hint="eastAsia" w:ascii="仿宋" w:hAnsi="仿宋" w:eastAsia="仿宋" w:cs="仿宋"/>
                <w:color w:val="000000"/>
                <w:highlight w:val="none"/>
                <w:lang w:eastAsia="zh-CN" w:bidi="ar"/>
              </w:rPr>
              <w:t xml:space="preserve">、重量：净重：</w:t>
            </w:r>
            <w:r>
              <w:rPr>
                <w:rFonts w:ascii="仿宋" w:hAnsi="仿宋" w:eastAsia="仿宋" w:cs="仿宋"/>
                <w:color w:val="000000"/>
                <w:highlight w:val="none"/>
                <w:lang w:eastAsia="zh-CN" w:bidi="ar"/>
              </w:rPr>
              <w:t xml:space="preserve">117kg</w:t>
            </w:r>
            <w:r>
              <w:rPr>
                <w:rFonts w:hint="eastAsia" w:ascii="仿宋" w:hAnsi="仿宋" w:eastAsia="仿宋" w:cs="仿宋"/>
                <w:color w:val="000000"/>
                <w:highlight w:val="none"/>
                <w:lang w:eastAsia="zh-CN" w:bidi="ar"/>
              </w:rPr>
              <w:t xml:space="preserve">允许误差±5%</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7</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使用环境：温度：</w:t>
            </w:r>
            <w:r>
              <w:rPr>
                <w:rFonts w:ascii="仿宋" w:hAnsi="仿宋" w:eastAsia="仿宋" w:cs="仿宋"/>
                <w:color w:val="000000"/>
                <w:highlight w:val="none"/>
                <w:lang w:eastAsia="zh-CN" w:bidi="ar"/>
              </w:rPr>
              <w:t xml:space="preserve">10</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40</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湿度：</w:t>
            </w:r>
            <w:r>
              <w:rPr>
                <w:rFonts w:ascii="仿宋" w:hAnsi="仿宋" w:eastAsia="仿宋" w:cs="仿宋"/>
                <w:color w:val="000000"/>
                <w:highlight w:val="none"/>
                <w:lang w:eastAsia="zh-CN" w:bidi="ar"/>
              </w:rPr>
              <w:t xml:space="preserve">30-85rh </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五、显示屏配置</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屏幕尺寸：</w:t>
            </w:r>
            <w:r>
              <w:rPr>
                <w:rFonts w:ascii="仿宋" w:hAnsi="仿宋" w:eastAsia="仿宋" w:cs="仿宋"/>
                <w:color w:val="000000"/>
                <w:highlight w:val="none"/>
                <w:lang w:eastAsia="zh-CN" w:bidi="ar"/>
              </w:rPr>
              <w:t xml:space="preserve">21.</w:t>
            </w:r>
            <w:r>
              <w:rPr>
                <w:rFonts w:hint="eastAsia" w:ascii="仿宋" w:hAnsi="仿宋" w:eastAsia="仿宋" w:cs="仿宋"/>
                <w:color w:val="000000"/>
                <w:highlight w:val="none"/>
                <w:lang w:eastAsia="zh-CN" w:bidi="ar"/>
              </w:rPr>
              <w:t xml:space="preserve">寸；可配置不同尺寸；</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分辨率：</w:t>
            </w:r>
            <w:r>
              <w:rPr>
                <w:rFonts w:ascii="仿宋" w:hAnsi="仿宋" w:eastAsia="仿宋" w:cs="仿宋"/>
                <w:color w:val="000000"/>
                <w:highlight w:val="none"/>
                <w:lang w:eastAsia="zh-CN" w:bidi="ar"/>
              </w:rPr>
              <w:t xml:space="preserve">1920*1080</w:t>
            </w:r>
            <w:r>
              <w:rPr>
                <w:rFonts w:hint="eastAsia" w:ascii="仿宋" w:hAnsi="仿宋" w:eastAsia="仿宋" w:cs="仿宋"/>
                <w:color w:val="000000"/>
                <w:highlight w:val="none"/>
                <w:lang w:eastAsia="zh-CN" w:bidi="ar"/>
              </w:rPr>
              <w:t xml:space="preserve">；依据屏大小，分辨率稍有不同；</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内存：</w:t>
            </w:r>
            <w:r>
              <w:rPr>
                <w:rFonts w:ascii="仿宋" w:hAnsi="仿宋" w:eastAsia="仿宋" w:cs="仿宋"/>
                <w:color w:val="000000"/>
                <w:highlight w:val="none"/>
                <w:lang w:eastAsia="zh-CN" w:bidi="ar"/>
              </w:rPr>
              <w:t xml:space="preserve">4G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总容量：</w:t>
            </w:r>
            <w:r>
              <w:rPr>
                <w:rFonts w:ascii="仿宋" w:hAnsi="仿宋" w:eastAsia="仿宋" w:cs="仿宋"/>
                <w:color w:val="000000"/>
                <w:highlight w:val="none"/>
                <w:lang w:eastAsia="zh-CN" w:bidi="ar"/>
              </w:rPr>
              <w:t xml:space="preserve">32G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5</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安卓版本：</w:t>
            </w:r>
            <w:r>
              <w:rPr>
                <w:rFonts w:ascii="仿宋" w:hAnsi="仿宋" w:eastAsia="仿宋" w:cs="仿宋"/>
                <w:color w:val="000000"/>
                <w:highlight w:val="none"/>
                <w:lang w:eastAsia="zh-CN" w:bidi="ar"/>
              </w:rPr>
              <w:t xml:space="preserve">7.1.2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6</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摄像头：</w:t>
            </w:r>
            <w:r>
              <w:rPr>
                <w:rFonts w:ascii="仿宋" w:hAnsi="仿宋" w:eastAsia="仿宋" w:cs="仿宋"/>
                <w:color w:val="000000"/>
                <w:highlight w:val="none"/>
                <w:lang w:eastAsia="zh-CN" w:bidi="ar"/>
              </w:rPr>
              <w:t xml:space="preserve">178°</w:t>
            </w:r>
            <w:r>
              <w:rPr>
                <w:rFonts w:hint="eastAsia" w:ascii="仿宋" w:hAnsi="仿宋" w:eastAsia="仿宋" w:cs="仿宋"/>
                <w:color w:val="000000"/>
                <w:highlight w:val="none"/>
                <w:lang w:eastAsia="zh-CN" w:bidi="ar"/>
              </w:rPr>
              <w:t xml:space="preserve">环形</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7</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待机时长：</w:t>
            </w:r>
            <w:r>
              <w:rPr>
                <w:rFonts w:ascii="仿宋" w:hAnsi="仿宋" w:eastAsia="仿宋" w:cs="仿宋"/>
                <w:color w:val="000000"/>
                <w:highlight w:val="none"/>
                <w:lang w:eastAsia="zh-CN" w:bidi="ar"/>
              </w:rPr>
              <w:t xml:space="preserve">7 </w:t>
            </w:r>
            <w:r>
              <w:rPr>
                <w:rFonts w:hint="eastAsia" w:ascii="仿宋" w:hAnsi="仿宋" w:eastAsia="仿宋" w:cs="仿宋"/>
                <w:color w:val="000000"/>
                <w:highlight w:val="none"/>
                <w:lang w:eastAsia="zh-CN" w:bidi="ar"/>
              </w:rPr>
              <w:t xml:space="preserve">天</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8</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Cang’ti </w:t>
            </w:r>
            <w:r>
              <w:rPr>
                <w:rFonts w:hint="eastAsia" w:ascii="仿宋" w:hAnsi="仿宋" w:eastAsia="仿宋" w:cs="仿宋"/>
                <w:color w:val="000000"/>
                <w:highlight w:val="none"/>
                <w:lang w:eastAsia="zh-CN" w:bidi="ar"/>
              </w:rPr>
              <w:t xml:space="preserve">工作时长：</w:t>
            </w:r>
            <w:r>
              <w:rPr>
                <w:rFonts w:ascii="仿宋" w:hAnsi="仿宋" w:eastAsia="仿宋" w:cs="仿宋"/>
                <w:color w:val="000000"/>
                <w:highlight w:val="none"/>
                <w:lang w:eastAsia="zh-CN" w:bidi="ar"/>
              </w:rPr>
              <w:t xml:space="preserve">4 </w:t>
            </w:r>
            <w:r>
              <w:rPr>
                <w:rFonts w:hint="eastAsia" w:ascii="仿宋" w:hAnsi="仿宋" w:eastAsia="仿宋" w:cs="仿宋"/>
                <w:color w:val="000000"/>
                <w:highlight w:val="none"/>
                <w:lang w:eastAsia="zh-CN" w:bidi="ar"/>
              </w:rPr>
              <w:t xml:space="preserve">小时</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第二部分：功能模块技术参数</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一、★心身健康多参数检测与评估</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3 </w:t>
            </w:r>
            <w:r>
              <w:rPr>
                <w:rFonts w:hint="eastAsia" w:ascii="仿宋" w:hAnsi="仿宋" w:eastAsia="仿宋" w:cs="仿宋"/>
                <w:color w:val="000000"/>
                <w:highlight w:val="none"/>
                <w:lang w:eastAsia="zh-CN" w:bidi="ar"/>
              </w:rPr>
              <w:t xml:space="preserve">分钟全数字化定量检测：含压力指数、情绪指数、疲劳指数、稳定指数等心身数</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据，包括心率、</w:t>
            </w:r>
            <w:r>
              <w:rPr>
                <w:rFonts w:ascii="仿宋" w:hAnsi="仿宋" w:eastAsia="仿宋" w:cs="仿宋"/>
                <w:color w:val="000000"/>
                <w:highlight w:val="none"/>
                <w:lang w:eastAsia="zh-CN" w:bidi="ar"/>
              </w:rPr>
              <w:t xml:space="preserve">HRV</w:t>
            </w:r>
            <w:r>
              <w:rPr>
                <w:rFonts w:hint="eastAsia" w:ascii="仿宋" w:hAnsi="仿宋" w:eastAsia="仿宋" w:cs="仿宋"/>
                <w:color w:val="000000"/>
                <w:highlight w:val="none"/>
                <w:lang w:eastAsia="zh-CN" w:bidi="ar"/>
              </w:rPr>
              <w:t xml:space="preserve">（心率变异）、</w:t>
            </w:r>
            <w:r>
              <w:rPr>
                <w:rFonts w:ascii="仿宋" w:hAnsi="仿宋" w:eastAsia="仿宋" w:cs="仿宋"/>
                <w:color w:val="000000"/>
                <w:highlight w:val="none"/>
                <w:lang w:eastAsia="zh-CN" w:bidi="ar"/>
              </w:rPr>
              <w:t xml:space="preserve">SCL</w:t>
            </w:r>
            <w:r>
              <w:rPr>
                <w:rFonts w:hint="eastAsia" w:ascii="仿宋" w:hAnsi="仿宋" w:eastAsia="仿宋" w:cs="仿宋"/>
                <w:color w:val="000000"/>
                <w:highlight w:val="none"/>
                <w:lang w:eastAsia="zh-CN" w:bidi="ar"/>
              </w:rPr>
              <w:t xml:space="preserve">（皮电传导水平）等实时数据。全面、准确、</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直观反映公务员、警官、指战员、消防干警、教师等各类人群的心身健康状态。</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、★智能评估：</w:t>
            </w:r>
            <w:r>
              <w:rPr>
                <w:rFonts w:ascii="仿宋" w:hAnsi="仿宋" w:eastAsia="仿宋" w:cs="仿宋"/>
                <w:color w:val="000000"/>
                <w:highlight w:val="none"/>
                <w:lang w:eastAsia="zh-CN" w:bidi="ar"/>
              </w:rPr>
              <w:t xml:space="preserve">5 </w:t>
            </w:r>
            <w:r>
              <w:rPr>
                <w:rFonts w:hint="eastAsia" w:ascii="仿宋" w:hAnsi="仿宋" w:eastAsia="仿宋" w:cs="仿宋"/>
                <w:color w:val="000000"/>
                <w:highlight w:val="none"/>
                <w:lang w:eastAsia="zh-CN" w:bidi="ar"/>
              </w:rPr>
              <w:t xml:space="preserve">级健康常模量表，评估压力、疲劳水平及情绪指数等；预警身心健康风险，自动生成改善建议和处方。</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二、多路径全维度干预方法（主动训练与物理干预可同步进行）</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HRV+SCL </w:t>
            </w:r>
            <w:r>
              <w:rPr>
                <w:rFonts w:hint="eastAsia" w:ascii="仿宋" w:hAnsi="仿宋" w:eastAsia="仿宋" w:cs="仿宋"/>
                <w:color w:val="000000"/>
                <w:highlight w:val="none"/>
                <w:lang w:eastAsia="zh-CN" w:bidi="ar"/>
              </w:rPr>
              <w:t xml:space="preserve">复合型生物反馈疗法：采用最先进的复合型生物反馈技术（</w:t>
            </w:r>
            <w:r>
              <w:rPr>
                <w:rFonts w:ascii="仿宋" w:hAnsi="仿宋" w:eastAsia="仿宋" w:cs="仿宋"/>
                <w:color w:val="000000"/>
                <w:highlight w:val="none"/>
                <w:lang w:eastAsia="zh-CN" w:bidi="ar"/>
              </w:rPr>
              <w:t xml:space="preserve">HRV+SCL</w:t>
            </w:r>
            <w:r>
              <w:rPr>
                <w:rFonts w:hint="eastAsia" w:ascii="仿宋" w:hAnsi="仿宋" w:eastAsia="仿宋" w:cs="仿宋"/>
                <w:color w:val="000000"/>
                <w:highlight w:val="none"/>
                <w:lang w:eastAsia="zh-CN" w:bidi="ar"/>
              </w:rPr>
              <w:t xml:space="preserve">），多项情境式反馈训练，用于公务员、警官、指战员、消防干、教师等各类人群压力与情绪调控、心理素质、注意力训练、改善睡眠、情绪调节等。</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、★音乐能量共振（多维体感音乐疗法）：</w:t>
            </w:r>
            <w:r>
              <w:rPr>
                <w:rFonts w:ascii="仿宋" w:hAnsi="仿宋" w:eastAsia="仿宋" w:cs="仿宋"/>
                <w:color w:val="000000"/>
                <w:highlight w:val="none"/>
                <w:lang w:eastAsia="zh-CN" w:bidi="ar"/>
              </w:rPr>
              <w:t xml:space="preserve">2 </w:t>
            </w:r>
            <w:r>
              <w:rPr>
                <w:rFonts w:hint="eastAsia" w:ascii="仿宋" w:hAnsi="仿宋" w:eastAsia="仿宋" w:cs="仿宋"/>
                <w:color w:val="000000"/>
                <w:highlight w:val="none"/>
                <w:lang w:eastAsia="zh-CN" w:bidi="ar"/>
              </w:rPr>
              <w:t xml:space="preserve">组大功率换能器，</w:t>
            </w:r>
            <w:r>
              <w:rPr>
                <w:rFonts w:ascii="仿宋" w:hAnsi="仿宋" w:eastAsia="仿宋" w:cs="仿宋"/>
                <w:color w:val="000000"/>
                <w:highlight w:val="none"/>
                <w:lang w:eastAsia="zh-CN" w:bidi="ar"/>
              </w:rPr>
              <w:t xml:space="preserve">12 </w:t>
            </w:r>
            <w:r>
              <w:rPr>
                <w:rFonts w:hint="eastAsia" w:ascii="仿宋" w:hAnsi="仿宋" w:eastAsia="仿宋" w:cs="仿宋"/>
                <w:color w:val="000000"/>
                <w:highlight w:val="none"/>
                <w:lang w:eastAsia="zh-CN" w:bidi="ar"/>
              </w:rPr>
              <w:t xml:space="preserve">种特制音乐共振，强力“浪涌式”绵延振动特征。采用特定频响特定阻抗的专业音频换能设备将音乐声波与低频信号经增幅放大和物理换能后通过听觉和深入骨骼体感震动的传导方式，实现深入脏腑与经络的共振。半小时消耗多余热量</w:t>
            </w:r>
            <w:r>
              <w:rPr>
                <w:rFonts w:ascii="仿宋" w:hAnsi="仿宋" w:eastAsia="仿宋" w:cs="仿宋"/>
                <w:color w:val="000000"/>
                <w:highlight w:val="none"/>
                <w:lang w:eastAsia="zh-CN" w:bidi="ar"/>
              </w:rPr>
              <w:t xml:space="preserve"> 350 </w:t>
            </w:r>
            <w:r>
              <w:rPr>
                <w:rFonts w:hint="eastAsia" w:ascii="仿宋" w:hAnsi="仿宋" w:eastAsia="仿宋" w:cs="仿宋"/>
                <w:color w:val="000000"/>
                <w:highlight w:val="none"/>
                <w:lang w:eastAsia="zh-CN" w:bidi="ar"/>
              </w:rPr>
              <w:t xml:space="preserve">大卡，降低疲劳指数</w:t>
            </w:r>
            <w:r>
              <w:rPr>
                <w:rFonts w:ascii="仿宋" w:hAnsi="仿宋" w:eastAsia="仿宋" w:cs="仿宋"/>
                <w:color w:val="000000"/>
                <w:highlight w:val="none"/>
                <w:lang w:eastAsia="zh-CN" w:bidi="ar"/>
              </w:rPr>
              <w:t xml:space="preserve">20%~40%</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、★全息脑波音乐疗法：</w:t>
            </w:r>
            <w:r>
              <w:rPr>
                <w:rFonts w:ascii="仿宋" w:hAnsi="仿宋" w:eastAsia="仿宋" w:cs="仿宋"/>
                <w:color w:val="000000"/>
                <w:highlight w:val="none"/>
                <w:lang w:eastAsia="zh-CN" w:bidi="ar"/>
              </w:rPr>
              <w:t xml:space="preserve">30 </w:t>
            </w:r>
            <w:r>
              <w:rPr>
                <w:rFonts w:hint="eastAsia" w:ascii="仿宋" w:hAnsi="仿宋" w:eastAsia="仿宋" w:cs="仿宋"/>
                <w:color w:val="000000"/>
                <w:highlight w:val="none"/>
                <w:lang w:eastAsia="zh-CN" w:bidi="ar"/>
              </w:rPr>
              <w:t xml:space="preserve">分钟快速调节心灵与大脑意识，降低负面情绪。声光同步脑波程式，合成仿生型全息脑波信号：α</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波放松；β</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波提高注意力；θ</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波、δ</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波冥想休眠、改善睡眠。</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零重力”放松：人体在处于漂浮失重状态时，能够减少体内的皮质醇和应激激素，而这两种化学物质是形成疲劳甚至抑郁症的关键因素。此外，还可以降低心脏收缩负担，让心脏得以充分休息；减小椎间盘内压，让椎间盘获得充足休息及营养，保护脊柱健康。</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5</w:t>
            </w:r>
            <w:r>
              <w:rPr>
                <w:rFonts w:hint="eastAsia" w:ascii="仿宋" w:hAnsi="仿宋" w:eastAsia="仿宋" w:cs="仿宋"/>
                <w:color w:val="000000"/>
                <w:highlight w:val="none"/>
                <w:lang w:eastAsia="zh-CN" w:bidi="ar"/>
              </w:rPr>
              <w:t xml:space="preserve">、负离子：</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清除自由基，预防癌症；降低</w:t>
            </w:r>
            <w:r>
              <w:rPr>
                <w:rFonts w:ascii="仿宋" w:hAnsi="仿宋" w:eastAsia="仿宋" w:cs="仿宋"/>
                <w:color w:val="000000"/>
                <w:highlight w:val="none"/>
                <w:lang w:eastAsia="zh-CN" w:bidi="ar"/>
              </w:rPr>
              <w:t xml:space="preserve"> PM2.5 </w:t>
            </w:r>
            <w:r>
              <w:rPr>
                <w:rFonts w:hint="eastAsia" w:ascii="仿宋" w:hAnsi="仿宋" w:eastAsia="仿宋" w:cs="仿宋"/>
                <w:color w:val="000000"/>
                <w:highlight w:val="none"/>
                <w:lang w:eastAsia="zh-CN" w:bidi="ar"/>
              </w:rPr>
              <w:t xml:space="preserve">对呼吸道的危害。</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6</w:t>
            </w:r>
            <w:r>
              <w:rPr>
                <w:rFonts w:hint="eastAsia" w:ascii="仿宋" w:hAnsi="仿宋" w:eastAsia="仿宋" w:cs="仿宋"/>
                <w:color w:val="000000"/>
                <w:highlight w:val="none"/>
                <w:lang w:eastAsia="zh-CN" w:bidi="ar"/>
              </w:rPr>
              <w:t xml:space="preserve">、红外热疗：促进血液循环和微循环；改善舒适性。</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7</w:t>
            </w:r>
            <w:r>
              <w:rPr>
                <w:rFonts w:hint="eastAsia" w:ascii="仿宋" w:hAnsi="仿宋" w:eastAsia="仿宋" w:cs="仿宋"/>
                <w:color w:val="000000"/>
                <w:highlight w:val="none"/>
                <w:lang w:eastAsia="zh-CN" w:bidi="ar"/>
              </w:rPr>
              <w:t xml:space="preserve">、腿足部经络气压按摩：配置足部气压按摩装置，对小腿及足底穴位按摩，疏通经络，纾解压力。</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8</w:t>
            </w:r>
            <w:r>
              <w:rPr>
                <w:rFonts w:hint="eastAsia" w:ascii="仿宋" w:hAnsi="仿宋" w:eastAsia="仿宋" w:cs="仿宋"/>
                <w:color w:val="000000"/>
                <w:highlight w:val="none"/>
                <w:lang w:eastAsia="zh-CN" w:bidi="ar"/>
              </w:rPr>
              <w:t xml:space="preserve">、★生物光波疗法：蓝、绿、红三原色合成各种色调，特定频率的粉红色光促进、激活褪黑素分泌活动，辅助睡眠质量提升，特定频率的蓝、绿光能在白天抑制褪黑素的分泌，夜晚使褪黑素的分泌活动提前。通过一定频率周期光波，交替刺激神经交叉上核（</w:t>
            </w:r>
            <w:r>
              <w:rPr>
                <w:rFonts w:ascii="仿宋" w:hAnsi="仿宋" w:eastAsia="仿宋" w:cs="仿宋"/>
                <w:color w:val="000000"/>
                <w:highlight w:val="none"/>
                <w:lang w:eastAsia="zh-CN" w:bidi="ar"/>
              </w:rPr>
              <w:t xml:space="preserve">SCN</w:t>
            </w:r>
            <w:r>
              <w:rPr>
                <w:rFonts w:hint="eastAsia" w:ascii="仿宋" w:hAnsi="仿宋" w:eastAsia="仿宋" w:cs="仿宋"/>
                <w:color w:val="000000"/>
                <w:highlight w:val="none"/>
                <w:lang w:eastAsia="zh-CN" w:bidi="ar"/>
              </w:rPr>
              <w:t xml:space="preserve">），实现人体生物钟节律调节。</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9</w:t>
            </w:r>
            <w:r>
              <w:rPr>
                <w:rFonts w:hint="eastAsia" w:ascii="仿宋" w:hAnsi="仿宋" w:eastAsia="仿宋" w:cs="仿宋"/>
                <w:color w:val="000000"/>
                <w:highlight w:val="none"/>
                <w:lang w:eastAsia="zh-CN" w:bidi="ar"/>
              </w:rPr>
              <w:t xml:space="preserve">、智能配方式疗法：整合自主训练模块与物理放松模块智能融合，形成处方式干预理疗方案。</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10</w:t>
            </w:r>
            <w:r>
              <w:rPr>
                <w:rFonts w:hint="eastAsia" w:ascii="仿宋" w:hAnsi="仿宋" w:eastAsia="仿宋" w:cs="仿宋"/>
                <w:color w:val="000000"/>
                <w:highlight w:val="none"/>
                <w:lang w:eastAsia="zh-CN" w:bidi="ar"/>
              </w:rPr>
              <w:t xml:space="preserve">、★渐进肌肉松弛疗法：系统地对肌肉群进行紧张和放松的交替练习，体验两种不同状态下的感觉。通过训练，达到完全放松状态。</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三、系统管理：</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★用户数据自动储存，阶段性检测、训练、数字曲线；五级健康量表、实时数据随时可查。</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四、三大音感放松干预模式</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、★全息脑波牵引放松模式，利用：α</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波放、β</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波提高学习专注、θ</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波、δ</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波高效休息、改善睡眠原理，将使用者脑波频率由</w:t>
            </w:r>
            <w:r>
              <w:rPr>
                <w:rFonts w:ascii="仿宋" w:hAnsi="仿宋" w:eastAsia="仿宋" w:cs="仿宋"/>
                <w:color w:val="000000"/>
                <w:highlight w:val="none"/>
                <w:lang w:eastAsia="zh-CN" w:bidi="ar"/>
              </w:rPr>
              <w:t xml:space="preserve"> 3HZ </w:t>
            </w:r>
            <w:r>
              <w:rPr>
                <w:rFonts w:hint="eastAsia" w:ascii="仿宋" w:hAnsi="仿宋" w:eastAsia="仿宋" w:cs="仿宋"/>
                <w:color w:val="000000"/>
                <w:highlight w:val="none"/>
                <w:lang w:eastAsia="zh-CN" w:bidi="ar"/>
              </w:rPr>
              <w:t xml:space="preserve">以上降到</w:t>
            </w:r>
            <w:r>
              <w:rPr>
                <w:rFonts w:ascii="仿宋" w:hAnsi="仿宋" w:eastAsia="仿宋" w:cs="仿宋"/>
                <w:color w:val="000000"/>
                <w:highlight w:val="none"/>
                <w:lang w:eastAsia="zh-CN" w:bidi="ar"/>
              </w:rPr>
              <w:t xml:space="preserve"> 1-3HZ </w:t>
            </w:r>
            <w:r>
              <w:rPr>
                <w:rFonts w:hint="eastAsia" w:ascii="仿宋" w:hAnsi="仿宋" w:eastAsia="仿宋" w:cs="仿宋"/>
                <w:color w:val="000000"/>
                <w:highlight w:val="none"/>
                <w:lang w:eastAsia="zh-CN" w:bidi="ar"/>
              </w:rPr>
              <w:t xml:space="preserve">的</w:t>
            </w:r>
            <w:r>
              <w:rPr>
                <w:rFonts w:ascii="仿宋" w:hAnsi="仿宋" w:eastAsia="仿宋" w:cs="仿宋"/>
                <w:color w:val="000000"/>
                <w:highlight w:val="none"/>
                <w:lang w:eastAsia="zh-CN" w:bidi="ar"/>
              </w:rPr>
              <w:t xml:space="preserve"> δ </w:t>
            </w:r>
            <w:r>
              <w:rPr>
                <w:rFonts w:hint="eastAsia" w:ascii="仿宋" w:hAnsi="仿宋" w:eastAsia="仿宋" w:cs="仿宋"/>
                <w:color w:val="000000"/>
                <w:highlight w:val="none"/>
                <w:lang w:eastAsia="zh-CN" w:bidi="ar"/>
              </w:rPr>
              <w:t xml:space="preserve">波（德尔塔波）状态。</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、★复合型音乐放松模式：特制放松音乐，渐进式放松训练、智能反馈放松调节。使用者在聆听音乐的同时达到放松减压、缓解情绪效果。</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体感振动音乐放松催眠功能：使人在聆听音乐的同时也能感受到音乐的声波振动，丰富对音乐的身心体验，通过谐振激发生物的本来活性，可有助于快速诱导松弛，让身体与大脑同时感知音乐，这种天然的快感令人身心愉悦、忘却痛楚，并能克服焦虑、抑郁、沮丧、紧张等负面情绪。体感振动的强弱随音乐的频率、声波的变化而变化。</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spacing w:after="0"/>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spacing w:after="0"/>
              <w:rPr>
                <w:rFonts w:hint="eastAsia" w:ascii="仿宋" w:hAnsi="仿宋" w:eastAsia="仿宋" w:cs="仿宋"/>
                <w:color w:val="000000"/>
                <w:highlight w:val="none"/>
                <w:lang w:eastAsia="zh-CN" w:bidi="ar"/>
              </w:rPr>
            </w:pPr>
            <w:r>
              <w:rPr>
                <w:rFonts w:hint="eastAsia" w:ascii="仿宋" w:hAnsi="仿宋" w:eastAsia="仿宋" w:cs="仿宋"/>
                <w:color w:val="ee0000"/>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1491" w:type="pct"/>
            <w:vAlign w:val="center"/>
            <w:textDirection w:val="lrTb"/>
            <w:noWrap/>
          </w:tcPr>
          <w:p>
            <w:pPr>
              <w:pStyle w:val="723"/>
              <w:spacing w:after="0"/>
              <w:rPr>
                <w:rFonts w:eastAsiaTheme="minorEastAsia"/>
                <w:highlight w:val="none"/>
                <w:lang w:eastAsia="zh-CN" w:bidi="ar"/>
              </w:rPr>
            </w:pPr>
            <w:r>
              <w:rPr>
                <w:rFonts w:hint="eastAsia" w:ascii="仿宋" w:hAnsi="仿宋" w:eastAsia="仿宋" w:cs="仿宋"/>
                <w:color w:val="000000"/>
                <w:highlight w:val="none"/>
                <w:lang w:eastAsia="zh-CN"/>
              </w:rPr>
              <w:t xml:space="preserve">参考图片</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669290</wp:posOffset>
                      </wp:positionH>
                      <wp:positionV relativeFrom="paragraph">
                        <wp:posOffset>682625</wp:posOffset>
                      </wp:positionV>
                      <wp:extent cx="1221105" cy="1247775"/>
                      <wp:effectExtent l="0" t="0" r="17145" b="9525"/>
                      <wp:wrapNone/>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7"/>
                              <a:stretch/>
                            </pic:blipFill>
                            <pic:spPr bwMode="auto">
                              <a:xfrm>
                                <a:off x="0" y="0"/>
                                <a:ext cx="1221105" cy="12477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9504;o:allowoverlap:true;o:allowincell:true;mso-position-horizontal-relative:text;margin-left:52.7pt;mso-position-horizontal:absolute;mso-position-vertical-relative:text;margin-top:53.8pt;mso-position-vertical:absolute;width:96.1pt;height:98.2pt;mso-wrap-distance-left:9.0pt;mso-wrap-distance-top:0.0pt;mso-wrap-distance-right:9.0pt;mso-wrap-distance-bottom:0.0pt;" stroked="false">
                      <v:path textboxrect="0,0,0,0"/>
                      <v:imagedata r:id="rId27"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94615</wp:posOffset>
                      </wp:positionH>
                      <wp:positionV relativeFrom="paragraph">
                        <wp:posOffset>592455</wp:posOffset>
                      </wp:positionV>
                      <wp:extent cx="523875" cy="1323975"/>
                      <wp:effectExtent l="0" t="0" r="9525" b="9525"/>
                      <wp:wrapNone/>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8"/>
                              <a:stretch/>
                            </pic:blipFill>
                            <pic:spPr bwMode="auto">
                              <a:xfrm>
                                <a:off x="0" y="0"/>
                                <a:ext cx="523875" cy="13239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0528;o:allowoverlap:true;o:allowincell:true;mso-position-horizontal-relative:text;margin-left:7.4pt;mso-position-horizontal:absolute;mso-position-vertical-relative:text;margin-top:46.6pt;mso-position-vertical:absolute;width:41.2pt;height:104.2pt;mso-wrap-distance-left:9.0pt;mso-wrap-distance-top:0.0pt;mso-wrap-distance-right:9.0pt;mso-wrap-distance-bottom:0.0pt;" stroked="false">
                      <v:path textboxrect="0,0,0,0"/>
                      <v:imagedata r:id="rId28"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14</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民用微高压氧舱</w:t>
            </w:r>
            <w:r/>
          </w:p>
        </w:tc>
        <w:tc>
          <w:tcPr>
            <w:tcBorders>
              <w:top w:val="single" w:color="000000" w:sz="4" w:space="0"/>
              <w:left w:val="single" w:color="000000" w:sz="4" w:space="0"/>
              <w:bottom w:val="single" w:color="000000" w:sz="4" w:space="0"/>
              <w:right w:val="none" w:color="000000" w:sz="4" w:space="0"/>
            </w:tcBorders>
            <w:tcW w:w="676" w:type="pct"/>
            <w:vAlign w:val="center"/>
            <w:textDirection w:val="lrTb"/>
            <w:noWrap w:val="false"/>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理疗保健设备</w:t>
            </w:r>
            <w:r/>
          </w:p>
        </w:tc>
        <w:tc>
          <w:tcPr>
            <w:tcBorders>
              <w:top w:val="single" w:color="000000" w:sz="4" w:space="0"/>
              <w:left w:val="single" w:color="000000" w:sz="4" w:space="0"/>
              <w:bottom w:val="single" w:color="000000" w:sz="4" w:space="0"/>
              <w:right w:val="single" w:color="000000" w:sz="4" w:space="0"/>
            </w:tcBorders>
            <w:tcW w:w="1902" w:type="pct"/>
            <w:textDirection w:val="lrTb"/>
            <w:noWrap w:val="false"/>
          </w:tcPr>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w:t>
            </w:r>
            <w:r>
              <w:rPr>
                <w:rFonts w:hint="eastAsia" w:ascii="仿宋" w:hAnsi="仿宋" w:eastAsia="仿宋" w:cs="仿宋"/>
                <w:color w:val="000000"/>
                <w:highlight w:val="none"/>
                <w:lang w:eastAsia="zh-CN" w:bidi="ar"/>
              </w:rPr>
              <w:t xml:space="preserve">、尺寸：长</w:t>
            </w:r>
            <w:r>
              <w:rPr>
                <w:rFonts w:ascii="仿宋" w:hAnsi="仿宋" w:eastAsia="仿宋" w:cs="仿宋"/>
                <w:color w:val="000000"/>
                <w:highlight w:val="none"/>
                <w:lang w:eastAsia="zh-CN" w:bidi="ar"/>
              </w:rPr>
              <w:t xml:space="preserve"> 2200mm </w:t>
            </w:r>
            <w:r>
              <w:rPr>
                <w:rFonts w:hint="eastAsia" w:ascii="仿宋" w:hAnsi="仿宋" w:eastAsia="仿宋" w:cs="仿宋"/>
                <w:color w:val="000000"/>
                <w:highlight w:val="none"/>
                <w:lang w:eastAsia="zh-CN" w:bidi="ar"/>
              </w:rPr>
              <w:t xml:space="preserve">宽</w:t>
            </w:r>
            <w:r>
              <w:rPr>
                <w:rFonts w:ascii="仿宋" w:hAnsi="仿宋" w:eastAsia="仿宋" w:cs="仿宋"/>
                <w:color w:val="000000"/>
                <w:highlight w:val="none"/>
                <w:lang w:eastAsia="zh-CN" w:bidi="ar"/>
              </w:rPr>
              <w:t xml:space="preserve"> 1600mm </w:t>
            </w:r>
            <w:r>
              <w:rPr>
                <w:rFonts w:hint="eastAsia" w:ascii="仿宋" w:hAnsi="仿宋" w:eastAsia="仿宋" w:cs="仿宋"/>
                <w:color w:val="000000"/>
                <w:highlight w:val="none"/>
                <w:lang w:eastAsia="zh-CN" w:bidi="ar"/>
              </w:rPr>
              <w:t xml:space="preserve">高</w:t>
            </w:r>
            <w:r>
              <w:rPr>
                <w:rFonts w:ascii="仿宋" w:hAnsi="仿宋" w:eastAsia="仿宋" w:cs="仿宋"/>
                <w:color w:val="000000"/>
                <w:highlight w:val="none"/>
                <w:lang w:eastAsia="zh-CN" w:bidi="ar"/>
              </w:rPr>
              <w:t xml:space="preserve">2000mm</w:t>
            </w:r>
            <w:r>
              <w:rPr>
                <w:rFonts w:hint="eastAsia" w:ascii="仿宋" w:hAnsi="仿宋" w:eastAsia="仿宋" w:cs="仿宋"/>
                <w:color w:val="000000"/>
                <w:highlight w:val="none"/>
                <w:lang w:eastAsia="zh-CN" w:bidi="ar"/>
              </w:rPr>
              <w:t xml:space="preserve">允许误差±5%</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w:t>
            </w:r>
            <w:r>
              <w:rPr>
                <w:rFonts w:hint="eastAsia" w:ascii="仿宋" w:hAnsi="仿宋" w:eastAsia="仿宋" w:cs="仿宋"/>
                <w:color w:val="000000"/>
                <w:highlight w:val="none"/>
                <w:lang w:eastAsia="zh-CN" w:bidi="ar"/>
              </w:rPr>
              <w:t xml:space="preserve">、重量：</w:t>
            </w:r>
            <w:r>
              <w:rPr>
                <w:rFonts w:ascii="仿宋" w:hAnsi="仿宋" w:eastAsia="仿宋" w:cs="仿宋"/>
                <w:color w:val="000000"/>
                <w:highlight w:val="none"/>
                <w:lang w:eastAsia="zh-CN" w:bidi="ar"/>
              </w:rPr>
              <w:t xml:space="preserve">1100kg</w:t>
            </w:r>
            <w:r>
              <w:rPr>
                <w:rFonts w:hint="eastAsia" w:ascii="仿宋" w:hAnsi="仿宋" w:eastAsia="仿宋" w:cs="仿宋"/>
                <w:color w:val="000000"/>
                <w:highlight w:val="none"/>
                <w:lang w:eastAsia="zh-CN" w:bidi="ar"/>
              </w:rPr>
              <w:t xml:space="preserve">允许误差±5%</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3</w:t>
            </w:r>
            <w:r>
              <w:rPr>
                <w:rFonts w:hint="eastAsia" w:ascii="仿宋" w:hAnsi="仿宋" w:eastAsia="仿宋" w:cs="仿宋"/>
                <w:color w:val="000000"/>
                <w:highlight w:val="none"/>
                <w:lang w:eastAsia="zh-CN" w:bidi="ar"/>
              </w:rPr>
              <w:t xml:space="preserve">、舱体材质：玻璃纤维</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炭纤维</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、板材厚度：汽车烤漆</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（抛丸</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底漆</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刮灰</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打磨</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二次刮灰</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精磨</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面漆</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检查</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修补面漆</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清漆</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检查修补）</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5</w:t>
            </w:r>
            <w:r>
              <w:rPr>
                <w:rFonts w:hint="eastAsia" w:ascii="仿宋" w:hAnsi="仿宋" w:eastAsia="仿宋" w:cs="仿宋"/>
                <w:color w:val="000000"/>
                <w:highlight w:val="none"/>
                <w:lang w:eastAsia="zh-CN" w:bidi="ar"/>
              </w:rPr>
              <w:t xml:space="preserve">、模块组装：采用三段拼接设计，支持多种局。</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6</w:t>
            </w:r>
            <w:r>
              <w:rPr>
                <w:rFonts w:hint="eastAsia" w:ascii="仿宋" w:hAnsi="仿宋" w:eastAsia="仿宋" w:cs="仿宋"/>
                <w:color w:val="000000"/>
                <w:highlight w:val="none"/>
                <w:lang w:eastAsia="zh-CN" w:bidi="ar"/>
              </w:rPr>
              <w:t xml:space="preserve">、加强材料：整套浇铸</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7</w:t>
            </w:r>
            <w:r>
              <w:rPr>
                <w:rFonts w:hint="eastAsia" w:ascii="仿宋" w:hAnsi="仿宋" w:eastAsia="仿宋" w:cs="仿宋"/>
                <w:color w:val="000000"/>
                <w:highlight w:val="none"/>
                <w:lang w:eastAsia="zh-CN" w:bidi="ar"/>
              </w:rPr>
              <w:t xml:space="preserve">、占地面积：</w:t>
            </w:r>
            <w:r>
              <w:rPr>
                <w:rFonts w:ascii="仿宋" w:hAnsi="仿宋" w:eastAsia="仿宋" w:cs="仿宋"/>
                <w:color w:val="000000"/>
                <w:highlight w:val="none"/>
                <w:lang w:eastAsia="zh-CN" w:bidi="ar"/>
              </w:rPr>
              <w:t xml:space="preserve">4</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8</w:t>
            </w:r>
            <w:r>
              <w:rPr>
                <w:rFonts w:hint="eastAsia" w:ascii="仿宋" w:hAnsi="仿宋" w:eastAsia="仿宋" w:cs="仿宋"/>
                <w:color w:val="000000"/>
                <w:highlight w:val="none"/>
                <w:lang w:eastAsia="zh-CN" w:bidi="ar"/>
              </w:rPr>
              <w:t xml:space="preserve">、总功率：</w:t>
            </w:r>
            <w:r>
              <w:rPr>
                <w:rFonts w:ascii="仿宋" w:hAnsi="仿宋" w:eastAsia="仿宋" w:cs="仿宋"/>
                <w:color w:val="000000"/>
                <w:highlight w:val="none"/>
                <w:lang w:eastAsia="zh-CN" w:bidi="ar"/>
              </w:rPr>
              <w:t xml:space="preserve">3000W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9</w:t>
            </w:r>
            <w:r>
              <w:rPr>
                <w:rFonts w:hint="eastAsia" w:ascii="仿宋" w:hAnsi="仿宋" w:eastAsia="仿宋" w:cs="仿宋"/>
                <w:color w:val="000000"/>
                <w:highlight w:val="none"/>
                <w:lang w:eastAsia="zh-CN" w:bidi="ar"/>
              </w:rPr>
              <w:t xml:space="preserve">、氧流量：</w:t>
            </w:r>
            <w:r>
              <w:rPr>
                <w:rFonts w:ascii="仿宋" w:hAnsi="仿宋" w:eastAsia="仿宋" w:cs="仿宋"/>
                <w:color w:val="000000"/>
                <w:highlight w:val="none"/>
                <w:lang w:eastAsia="zh-CN" w:bidi="ar"/>
              </w:rPr>
              <w:t xml:space="preserve">10L</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10</w:t>
            </w:r>
            <w:r>
              <w:rPr>
                <w:rFonts w:hint="eastAsia" w:ascii="仿宋" w:hAnsi="仿宋" w:eastAsia="仿宋" w:cs="仿宋"/>
                <w:color w:val="000000"/>
                <w:highlight w:val="none"/>
                <w:lang w:eastAsia="zh-CN" w:bidi="ar"/>
              </w:rPr>
              <w:t xml:space="preserve">、航空材料门板：厚</w:t>
            </w:r>
            <w:r>
              <w:rPr>
                <w:rFonts w:ascii="仿宋" w:hAnsi="仿宋" w:eastAsia="仿宋" w:cs="仿宋"/>
                <w:color w:val="000000"/>
                <w:highlight w:val="none"/>
                <w:lang w:eastAsia="zh-CN" w:bidi="ar"/>
              </w:rPr>
              <w:t xml:space="preserve"> 40mm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11</w:t>
            </w:r>
            <w:r>
              <w:rPr>
                <w:rFonts w:hint="eastAsia" w:ascii="仿宋" w:hAnsi="仿宋" w:eastAsia="仿宋" w:cs="仿宋"/>
                <w:color w:val="000000"/>
                <w:highlight w:val="none"/>
                <w:lang w:eastAsia="zh-CN" w:bidi="ar"/>
              </w:rPr>
              <w:t xml:space="preserve">、氧浓度：</w:t>
            </w:r>
            <w:r>
              <w:rPr>
                <w:rFonts w:ascii="仿宋" w:hAnsi="仿宋" w:eastAsia="仿宋" w:cs="仿宋"/>
                <w:color w:val="000000"/>
                <w:highlight w:val="none"/>
                <w:lang w:eastAsia="zh-CN" w:bidi="ar"/>
              </w:rPr>
              <w:t xml:space="preserve">90%-95%</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12</w:t>
            </w:r>
            <w:r>
              <w:rPr>
                <w:rFonts w:hint="eastAsia" w:ascii="仿宋" w:hAnsi="仿宋" w:eastAsia="仿宋" w:cs="仿宋"/>
                <w:color w:val="000000"/>
                <w:highlight w:val="none"/>
                <w:lang w:eastAsia="zh-CN" w:bidi="ar"/>
              </w:rPr>
              <w:t xml:space="preserve">、压力：</w:t>
            </w:r>
            <w:r>
              <w:rPr>
                <w:rFonts w:ascii="仿宋" w:hAnsi="仿宋" w:eastAsia="仿宋" w:cs="仿宋"/>
                <w:color w:val="000000"/>
                <w:highlight w:val="none"/>
                <w:lang w:eastAsia="zh-CN" w:bidi="ar"/>
              </w:rPr>
              <w:t xml:space="preserve">10-90kpa </w:t>
            </w:r>
            <w:r>
              <w:rPr>
                <w:rFonts w:hint="eastAsia" w:ascii="仿宋" w:hAnsi="仿宋" w:eastAsia="仿宋" w:cs="仿宋"/>
                <w:color w:val="000000"/>
                <w:highlight w:val="none"/>
                <w:lang w:eastAsia="zh-CN" w:bidi="ar"/>
              </w:rPr>
              <w:t xml:space="preserve">可调</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13</w:t>
            </w:r>
            <w:r>
              <w:rPr>
                <w:rFonts w:hint="eastAsia" w:ascii="仿宋" w:hAnsi="仿宋" w:eastAsia="仿宋" w:cs="仿宋"/>
                <w:color w:val="000000"/>
                <w:highlight w:val="none"/>
                <w:lang w:eastAsia="zh-CN" w:bidi="ar"/>
              </w:rPr>
              <w:t xml:space="preserve">、控制系统：内外双控</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14</w:t>
            </w:r>
            <w:r>
              <w:rPr>
                <w:rFonts w:hint="eastAsia" w:ascii="仿宋" w:hAnsi="仿宋" w:eastAsia="仿宋" w:cs="仿宋"/>
                <w:color w:val="000000"/>
                <w:highlight w:val="none"/>
                <w:lang w:eastAsia="zh-CN" w:bidi="ar"/>
              </w:rPr>
              <w:t xml:space="preserve">、显示屏：</w:t>
            </w:r>
            <w:r>
              <w:rPr>
                <w:rFonts w:ascii="仿宋" w:hAnsi="仿宋" w:eastAsia="仿宋" w:cs="仿宋"/>
                <w:color w:val="000000"/>
                <w:highlight w:val="none"/>
                <w:lang w:eastAsia="zh-CN" w:bidi="ar"/>
              </w:rPr>
              <w:t xml:space="preserve">10 </w:t>
            </w:r>
            <w:r>
              <w:rPr>
                <w:rFonts w:hint="eastAsia" w:ascii="仿宋" w:hAnsi="仿宋" w:eastAsia="仿宋" w:cs="仿宋"/>
                <w:color w:val="000000"/>
                <w:highlight w:val="none"/>
                <w:lang w:eastAsia="zh-CN" w:bidi="ar"/>
              </w:rPr>
              <w:t xml:space="preserve">寸屏</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15</w:t>
            </w:r>
            <w:r>
              <w:rPr>
                <w:rFonts w:hint="eastAsia" w:ascii="仿宋" w:hAnsi="仿宋" w:eastAsia="仿宋" w:cs="仿宋"/>
                <w:color w:val="000000"/>
                <w:highlight w:val="none"/>
                <w:lang w:eastAsia="zh-CN" w:bidi="ar"/>
              </w:rPr>
              <w:t xml:space="preserve">、压缩机功率：</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双压缩机无水无油</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16</w:t>
            </w:r>
            <w:r>
              <w:rPr>
                <w:rFonts w:hint="eastAsia" w:ascii="仿宋" w:hAnsi="仿宋" w:eastAsia="仿宋" w:cs="仿宋"/>
                <w:color w:val="000000"/>
                <w:highlight w:val="none"/>
                <w:lang w:eastAsia="zh-CN" w:bidi="ar"/>
              </w:rPr>
              <w:t xml:space="preserve">、分子筛：品牌配件</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17</w:t>
            </w:r>
            <w:r>
              <w:rPr>
                <w:rFonts w:hint="eastAsia" w:ascii="仿宋" w:hAnsi="仿宋" w:eastAsia="仿宋" w:cs="仿宋"/>
                <w:color w:val="000000"/>
                <w:highlight w:val="none"/>
                <w:lang w:eastAsia="zh-CN" w:bidi="ar"/>
              </w:rPr>
              <w:t xml:space="preserve">、空调系统：集成空调</w:t>
            </w:r>
            <w:r>
              <w:rPr>
                <w:rFonts w:ascii="仿宋" w:hAnsi="仿宋" w:eastAsia="仿宋" w:cs="仿宋"/>
                <w:color w:val="000000"/>
                <w:highlight w:val="none"/>
                <w:lang w:eastAsia="zh-CN" w:bidi="ar"/>
              </w:rPr>
              <w:t xml:space="preserve"> 24V </w:t>
            </w:r>
            <w:r>
              <w:rPr>
                <w:rFonts w:hint="eastAsia" w:ascii="仿宋" w:hAnsi="仿宋" w:eastAsia="仿宋" w:cs="仿宋"/>
                <w:color w:val="000000"/>
                <w:highlight w:val="none"/>
                <w:lang w:eastAsia="zh-CN" w:bidi="ar"/>
              </w:rPr>
              <w:t xml:space="preserve">水冷或车载空调</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18</w:t>
            </w:r>
            <w:r>
              <w:rPr>
                <w:rFonts w:hint="eastAsia" w:ascii="仿宋" w:hAnsi="仿宋" w:eastAsia="仿宋" w:cs="仿宋"/>
                <w:color w:val="000000"/>
                <w:highlight w:val="none"/>
                <w:lang w:eastAsia="zh-CN" w:bidi="ar"/>
              </w:rPr>
              <w:t xml:space="preserve">、无声降噪</w:t>
            </w:r>
            <w:r>
              <w:rPr>
                <w:rFonts w:ascii="仿宋" w:hAnsi="仿宋" w:eastAsia="仿宋" w:cs="仿宋"/>
                <w:color w:val="000000"/>
                <w:highlight w:val="none"/>
                <w:lang w:eastAsia="zh-CN" w:bidi="ar"/>
              </w:rPr>
              <w:t xml:space="preserve"> </w:t>
            </w:r>
            <w:r>
              <w:rPr>
                <w:rFonts w:hint="eastAsia" w:ascii="仿宋" w:hAnsi="仿宋" w:eastAsia="仿宋" w:cs="仿宋"/>
                <w:color w:val="000000"/>
                <w:highlight w:val="none"/>
                <w:lang w:eastAsia="zh-CN" w:bidi="ar"/>
              </w:rPr>
              <w:t xml:space="preserve">：舱内噪音控制在</w:t>
            </w:r>
            <w:r>
              <w:rPr>
                <w:rFonts w:ascii="仿宋" w:hAnsi="仿宋" w:eastAsia="仿宋" w:cs="仿宋"/>
                <w:color w:val="000000"/>
                <w:highlight w:val="none"/>
                <w:lang w:eastAsia="zh-CN" w:bidi="ar"/>
              </w:rPr>
              <w:t xml:space="preserve"> 50 </w:t>
            </w:r>
            <w:r>
              <w:rPr>
                <w:rFonts w:hint="eastAsia" w:ascii="仿宋" w:hAnsi="仿宋" w:eastAsia="仿宋" w:cs="仿宋"/>
                <w:color w:val="000000"/>
                <w:highlight w:val="none"/>
                <w:lang w:eastAsia="zh-CN" w:bidi="ar"/>
              </w:rPr>
              <w:t xml:space="preserve">分贝以内，舱外噪音控制在</w:t>
            </w:r>
            <w:r>
              <w:rPr>
                <w:rFonts w:ascii="仿宋" w:hAnsi="仿宋" w:eastAsia="仿宋" w:cs="仿宋"/>
                <w:color w:val="000000"/>
                <w:highlight w:val="none"/>
                <w:lang w:eastAsia="zh-CN" w:bidi="ar"/>
              </w:rPr>
              <w:t xml:space="preserve"> 60 </w:t>
            </w:r>
            <w:r>
              <w:rPr>
                <w:rFonts w:hint="eastAsia" w:ascii="仿宋" w:hAnsi="仿宋" w:eastAsia="仿宋" w:cs="仿宋"/>
                <w:color w:val="000000"/>
                <w:highlight w:val="none"/>
                <w:lang w:eastAsia="zh-CN" w:bidi="ar"/>
              </w:rPr>
              <w:t xml:space="preserve">分贝内。</w:t>
            </w:r>
            <w:r>
              <w:rPr>
                <w:rFonts w:ascii="仿宋" w:hAnsi="仿宋" w:eastAsia="仿宋" w:cs="仿宋"/>
                <w:color w:val="000000"/>
                <w:highlight w:val="none"/>
                <w:lang w:eastAsia="zh-CN" w:bidi="ar"/>
              </w:rPr>
              <w:t xml:space="preserve">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19</w:t>
            </w:r>
            <w:r>
              <w:rPr>
                <w:rFonts w:hint="eastAsia" w:ascii="仿宋" w:hAnsi="仿宋" w:eastAsia="仿宋" w:cs="仿宋"/>
                <w:color w:val="000000"/>
                <w:highlight w:val="none"/>
                <w:lang w:eastAsia="zh-CN" w:bidi="ar"/>
              </w:rPr>
              <w:t xml:space="preserve">、触屏显示：舱压、温度、</w:t>
            </w:r>
            <w:r>
              <w:rPr>
                <w:rFonts w:ascii="仿宋" w:hAnsi="仿宋" w:eastAsia="仿宋" w:cs="仿宋"/>
                <w:color w:val="000000"/>
                <w:highlight w:val="none"/>
                <w:lang w:eastAsia="zh-CN" w:bidi="ar"/>
              </w:rPr>
              <w:t xml:space="preserve">co2</w:t>
            </w:r>
            <w:r>
              <w:rPr>
                <w:rFonts w:hint="eastAsia" w:ascii="仿宋" w:hAnsi="仿宋" w:eastAsia="仿宋" w:cs="仿宋"/>
                <w:color w:val="000000"/>
                <w:highlight w:val="none"/>
                <w:lang w:eastAsia="zh-CN" w:bidi="ar"/>
              </w:rPr>
              <w:t xml:space="preserve">、供氧、启动停止、舱内</w:t>
            </w:r>
            <w:r>
              <w:rPr>
                <w:rFonts w:ascii="仿宋" w:hAnsi="仿宋" w:eastAsia="仿宋" w:cs="仿宋"/>
                <w:color w:val="000000"/>
                <w:highlight w:val="none"/>
                <w:lang w:eastAsia="zh-CN" w:bidi="ar"/>
              </w:rPr>
              <w:t xml:space="preserve"> LED </w:t>
            </w:r>
            <w:r>
              <w:rPr>
                <w:rFonts w:hint="eastAsia" w:ascii="仿宋" w:hAnsi="仿宋" w:eastAsia="仿宋" w:cs="仿宋"/>
                <w:color w:val="000000"/>
                <w:highlight w:val="none"/>
                <w:lang w:eastAsia="zh-CN" w:bidi="ar"/>
              </w:rPr>
              <w:t xml:space="preserve">照明。</w:t>
            </w:r>
            <w:r/>
          </w:p>
          <w:p>
            <w:pPr>
              <w:jc w:val="both"/>
              <w:spacing w:after="0"/>
              <w:rPr>
                <w:rFonts w:hint="eastAsia" w:ascii="仿宋" w:hAnsi="仿宋" w:eastAsia="仿宋" w:cs="仿宋"/>
                <w:color w:val="ff0000"/>
                <w:highlight w:val="none"/>
                <w:lang w:eastAsia="zh-CN" w:bidi="ar"/>
              </w:rPr>
            </w:pPr>
            <w:r>
              <w:rPr>
                <w:rFonts w:ascii="仿宋" w:hAnsi="仿宋" w:eastAsia="仿宋" w:cs="仿宋"/>
                <w:color w:val="000000"/>
                <w:highlight w:val="none"/>
                <w:lang w:eastAsia="zh-CN" w:bidi="ar"/>
              </w:rPr>
              <w:t xml:space="preserve">20</w:t>
            </w:r>
            <w:r>
              <w:rPr>
                <w:rFonts w:hint="eastAsia" w:ascii="仿宋" w:hAnsi="仿宋" w:eastAsia="仿宋" w:cs="仿宋"/>
                <w:color w:val="000000"/>
                <w:highlight w:val="none"/>
                <w:lang w:eastAsia="zh-CN" w:bidi="ar"/>
              </w:rPr>
              <w:t xml:space="preserve">、电源：</w:t>
            </w:r>
            <w:r>
              <w:rPr>
                <w:rFonts w:ascii="仿宋" w:hAnsi="仿宋" w:eastAsia="仿宋" w:cs="仿宋"/>
                <w:color w:val="000000"/>
                <w:highlight w:val="none"/>
                <w:lang w:eastAsia="zh-CN" w:bidi="ar"/>
              </w:rPr>
              <w:t xml:space="preserve">AC220V±22V</w:t>
            </w:r>
            <w:r>
              <w:rPr>
                <w:rFonts w:hint="eastAsia" w:ascii="仿宋" w:hAnsi="仿宋" w:eastAsia="仿宋" w:cs="仿宋"/>
                <w:color w:val="000000"/>
                <w:highlight w:val="none"/>
                <w:lang w:eastAsia="zh-CN" w:bidi="ar"/>
              </w:rPr>
              <w:t xml:space="preserve">，</w:t>
            </w:r>
            <w:r>
              <w:rPr>
                <w:rFonts w:ascii="仿宋" w:hAnsi="仿宋" w:eastAsia="仿宋" w:cs="仿宋"/>
                <w:color w:val="000000"/>
                <w:highlight w:val="none"/>
                <w:lang w:eastAsia="zh-CN" w:bidi="ar"/>
              </w:rPr>
              <w:t xml:space="preserve">50Hz±1 Hz</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21</w:t>
            </w:r>
            <w:r>
              <w:rPr>
                <w:rFonts w:hint="eastAsia" w:ascii="仿宋" w:hAnsi="仿宋" w:eastAsia="仿宋" w:cs="仿宋"/>
                <w:color w:val="000000"/>
                <w:highlight w:val="none"/>
                <w:lang w:eastAsia="zh-CN" w:bidi="ar"/>
              </w:rPr>
              <w:t xml:space="preserve">、额定功率：</w:t>
            </w:r>
            <w:r>
              <w:rPr>
                <w:rFonts w:ascii="仿宋" w:hAnsi="仿宋" w:eastAsia="仿宋" w:cs="仿宋"/>
                <w:color w:val="000000"/>
                <w:highlight w:val="none"/>
                <w:lang w:eastAsia="zh-CN" w:bidi="ar"/>
              </w:rPr>
              <w:t xml:space="preserve">220VA </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22</w:t>
            </w:r>
            <w:r>
              <w:rPr>
                <w:rFonts w:hint="eastAsia" w:ascii="仿宋" w:hAnsi="仿宋" w:eastAsia="仿宋" w:cs="仿宋"/>
                <w:color w:val="000000"/>
                <w:highlight w:val="none"/>
                <w:lang w:eastAsia="zh-CN" w:bidi="ar"/>
              </w:rPr>
              <w:t xml:space="preserve">、蓝牙音乐：有</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23</w:t>
            </w:r>
            <w:r>
              <w:rPr>
                <w:rFonts w:hint="eastAsia" w:ascii="仿宋" w:hAnsi="仿宋" w:eastAsia="仿宋" w:cs="仿宋"/>
                <w:color w:val="000000"/>
                <w:highlight w:val="none"/>
                <w:lang w:eastAsia="zh-CN" w:bidi="ar"/>
              </w:rPr>
              <w:t xml:space="preserve">、沙发：真皮电动沙发</w:t>
            </w:r>
            <w:r>
              <w:rPr>
                <w:rFonts w:ascii="仿宋" w:hAnsi="仿宋" w:eastAsia="仿宋" w:cs="仿宋"/>
                <w:color w:val="000000"/>
                <w:highlight w:val="none"/>
                <w:lang w:eastAsia="zh-CN" w:bidi="ar"/>
              </w:rPr>
              <w:t xml:space="preserve"> 2 </w:t>
            </w:r>
            <w:r>
              <w:rPr>
                <w:rFonts w:hint="eastAsia" w:ascii="仿宋" w:hAnsi="仿宋" w:eastAsia="仿宋" w:cs="仿宋"/>
                <w:color w:val="000000"/>
                <w:highlight w:val="none"/>
                <w:lang w:eastAsia="zh-CN" w:bidi="ar"/>
              </w:rPr>
              <w:t xml:space="preserve">个（含</w:t>
            </w:r>
            <w:r>
              <w:rPr>
                <w:rFonts w:ascii="仿宋" w:hAnsi="仿宋" w:eastAsia="仿宋" w:cs="仿宋"/>
                <w:color w:val="000000"/>
                <w:highlight w:val="none"/>
                <w:lang w:eastAsia="zh-CN" w:bidi="ar"/>
              </w:rPr>
              <w:t xml:space="preserve"> USB</w:t>
            </w:r>
            <w:r>
              <w:rPr>
                <w:rFonts w:hint="eastAsia" w:ascii="仿宋" w:hAnsi="仿宋" w:eastAsia="仿宋" w:cs="仿宋"/>
                <w:color w:val="000000"/>
                <w:highlight w:val="none"/>
                <w:lang w:eastAsia="zh-CN" w:bidi="ar"/>
              </w:rPr>
              <w:t xml:space="preserve">）</w:t>
            </w:r>
            <w:r/>
          </w:p>
          <w:p>
            <w:pPr>
              <w:jc w:val="both"/>
              <w:spacing w:after="0"/>
              <w:rPr>
                <w:rFonts w:hint="eastAsia" w:ascii="仿宋" w:hAnsi="仿宋" w:eastAsia="仿宋" w:cs="仿宋"/>
                <w:color w:val="000000"/>
                <w:highlight w:val="none"/>
                <w:lang w:eastAsia="zh-CN" w:bidi="ar"/>
              </w:rPr>
            </w:pPr>
            <w:r>
              <w:rPr>
                <w:rFonts w:ascii="仿宋" w:hAnsi="仿宋" w:eastAsia="仿宋" w:cs="仿宋"/>
                <w:color w:val="000000"/>
                <w:highlight w:val="none"/>
                <w:lang w:eastAsia="zh-CN" w:bidi="ar"/>
              </w:rPr>
              <w:t xml:space="preserve">24</w:t>
            </w:r>
            <w:r>
              <w:rPr>
                <w:rFonts w:hint="eastAsia" w:ascii="仿宋" w:hAnsi="仿宋" w:eastAsia="仿宋" w:cs="仿宋"/>
                <w:color w:val="000000"/>
                <w:highlight w:val="none"/>
                <w:lang w:eastAsia="zh-CN" w:bidi="ar"/>
              </w:rPr>
              <w:t xml:space="preserve">、机柜功能配置：自动排压、舱内照明</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暖白光</w:t>
            </w:r>
            <w:r>
              <w:rPr>
                <w:rFonts w:ascii="仿宋" w:hAnsi="仿宋" w:eastAsia="仿宋" w:cs="仿宋"/>
                <w:color w:val="000000"/>
                <w:highlight w:val="none"/>
                <w:lang w:eastAsia="zh-CN" w:bidi="ar"/>
              </w:rPr>
              <w:t xml:space="preserve">)</w:t>
            </w:r>
            <w:r>
              <w:rPr>
                <w:rFonts w:hint="eastAsia" w:ascii="仿宋" w:hAnsi="仿宋" w:eastAsia="仿宋" w:cs="仿宋"/>
                <w:color w:val="000000"/>
                <w:highlight w:val="none"/>
                <w:lang w:eastAsia="zh-CN" w:bidi="ar"/>
              </w:rPr>
              <w:t xml:space="preserve">、对讲电话、压力传感器、二氧化碳过滤器、蓝牙音乐系统臭氧杀菌、负离子发生器、三进三出换气系统、国产军用级别无油空气压缩机、变压吸附</w:t>
            </w:r>
            <w:r>
              <w:rPr>
                <w:rFonts w:ascii="仿宋" w:hAnsi="仿宋" w:eastAsia="仿宋" w:cs="仿宋"/>
                <w:color w:val="000000"/>
                <w:highlight w:val="none"/>
                <w:lang w:eastAsia="zh-CN" w:bidi="ar"/>
              </w:rPr>
              <w:t xml:space="preserve">(PSA)</w:t>
            </w:r>
            <w:r>
              <w:rPr>
                <w:rFonts w:hint="eastAsia" w:ascii="仿宋" w:hAnsi="仿宋" w:eastAsia="仿宋" w:cs="仿宋"/>
                <w:color w:val="000000"/>
                <w:highlight w:val="none"/>
                <w:lang w:eastAsia="zh-CN" w:bidi="ar"/>
              </w:rPr>
              <w:t xml:space="preserve">快速出氧三吸附塔、舱内环境数据实时监测、升降压速率线性控制。</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60" w:type="pct"/>
            <w:vAlign w:val="center"/>
            <w:textDirection w:val="lrTb"/>
            <w:noWrap/>
          </w:tcPr>
          <w:p>
            <w:pPr>
              <w:jc w:val="center"/>
              <w:rPr>
                <w:rFonts w:hint="eastAsia" w:ascii="仿宋" w:hAnsi="仿宋" w:eastAsia="仿宋" w:cs="仿宋"/>
                <w:color w:val="000000"/>
                <w:highlight w:val="none"/>
                <w:lang w:eastAsia="zh-CN" w:bidi="ar"/>
              </w:rPr>
            </w:pPr>
            <w:r>
              <w:rPr>
                <w:rFonts w:hint="eastAsia" w:ascii="仿宋" w:hAnsi="仿宋" w:eastAsia="仿宋" w:cs="仿宋"/>
                <w:color w:val="000000"/>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491" w:type="pct"/>
            <w:vAlign w:val="center"/>
            <w:textDirection w:val="lrTb"/>
            <w:noWrap/>
          </w:tcPr>
          <w:p>
            <w:pPr>
              <w:pStyle w:val="723"/>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参考图片</w:t>
            </w:r>
            <w:r/>
          </w:p>
          <w:p>
            <w:pPr>
              <w:pStyle w:val="723"/>
              <w:rPr>
                <w:rFonts w:eastAsiaTheme="minorEastAsia"/>
                <w:highlight w:val="none"/>
                <w:lang w:eastAsia="zh-CN" w:bidi="ar"/>
              </w:rPr>
            </w:pPr>
            <w:r>
              <w:rPr>
                <w:highlight w:val="none"/>
              </w:rPr>
              <mc:AlternateContent>
                <mc:Choice Requires="wpg">
                  <w:drawing>
                    <wp:inline xmlns:wp="http://schemas.openxmlformats.org/drawingml/2006/wordprocessingDrawing" distT="0" distB="0" distL="0" distR="0">
                      <wp:extent cx="1873885" cy="1285875"/>
                      <wp:effectExtent l="0" t="0" r="12065" b="9525"/>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r/>
                            </pic:nvPicPr>
                            <pic:blipFill>
                              <a:blip r:embed="rId29"/>
                              <a:stretch/>
                            </pic:blipFill>
                            <pic:spPr bwMode="auto">
                              <a:xfrm>
                                <a:off x="0" y="0"/>
                                <a:ext cx="1890750" cy="129719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47.5pt;height:101.2pt;mso-wrap-distance-left:0.0pt;mso-wrap-distance-top:0.0pt;mso-wrap-distance-right:0.0pt;mso-wrap-distance-bottom:0.0pt;" stroked="false">
                      <v:path textboxrect="0,0,0,0"/>
                      <v:imagedata r:id="rId29" o:title=""/>
                    </v:shape>
                  </w:pict>
                </mc:Fallback>
              </mc:AlternateContent>
            </w:r>
            <w:r/>
          </w:p>
        </w:tc>
      </w:tr>
    </w:tbl>
    <w:p>
      <w:pPr>
        <w:pStyle w:val="723"/>
        <w:rPr>
          <w:highlight w:val="none"/>
          <w:lang w:eastAsia="zh-CN"/>
        </w:rPr>
      </w:pPr>
      <w:r>
        <w:rPr>
          <w:highlight w:val="none"/>
          <w:lang w:eastAsia="zh-CN"/>
        </w:rPr>
      </w:r>
      <w:r/>
    </w:p>
    <w:p>
      <w:pPr>
        <w:spacing w:line="360" w:lineRule="auto"/>
        <w:rPr>
          <w:rStyle w:val="987"/>
          <w:rFonts w:hint="eastAsia" w:ascii="仿宋" w:hAnsi="仿宋" w:eastAsia="仿宋" w:cs="仿宋"/>
          <w:sz w:val="28"/>
          <w:szCs w:val="28"/>
          <w:highlight w:val="none"/>
        </w:rPr>
      </w:pPr>
      <w:r>
        <w:rPr>
          <w:rStyle w:val="987"/>
          <w:rFonts w:hint="eastAsia" w:ascii="仿宋" w:hAnsi="仿宋" w:eastAsia="仿宋" w:cs="仿宋"/>
          <w:b/>
          <w:bCs/>
          <w:sz w:val="28"/>
          <w:szCs w:val="28"/>
          <w:highlight w:val="none"/>
        </w:rPr>
        <w:t xml:space="preserve">注：</w:t>
      </w:r>
      <w:r>
        <w:rPr>
          <w:rStyle w:val="987"/>
          <w:rFonts w:hint="eastAsia" w:ascii="仿宋" w:hAnsi="仿宋" w:eastAsia="仿宋" w:cs="仿宋"/>
          <w:sz w:val="28"/>
          <w:szCs w:val="28"/>
          <w:highlight w:val="none"/>
        </w:rPr>
        <w:t xml:space="preserve">1.投标文件中须提供上述</w:t>
      </w:r>
      <w:r>
        <w:rPr>
          <w:rStyle w:val="987"/>
          <w:rFonts w:hint="eastAsia" w:ascii="仿宋" w:hAnsi="仿宋" w:eastAsia="仿宋" w:cs="仿宋"/>
          <w:b/>
          <w:bCs/>
          <w:sz w:val="28"/>
          <w:szCs w:val="28"/>
          <w:highlight w:val="none"/>
          <w:u w:val="single"/>
        </w:rPr>
        <w:t xml:space="preserve">所列技术参数的证明材料</w:t>
      </w:r>
      <w:r>
        <w:rPr>
          <w:rStyle w:val="987"/>
          <w:rFonts w:hint="eastAsia" w:ascii="仿宋" w:hAnsi="仿宋" w:eastAsia="仿宋" w:cs="仿宋"/>
          <w:sz w:val="28"/>
          <w:szCs w:val="28"/>
          <w:highlight w:val="none"/>
        </w:rPr>
        <w:t xml:space="preserve">，证明材料可以包括所投产品的产品白皮书或产品说明书或有第三方资质的检测机构出具的检测报告等，未提供证有效明材料的视为不满足，按扣分处理。</w:t>
      </w:r>
      <w:r/>
    </w:p>
    <w:p>
      <w:pPr>
        <w:pStyle w:val="723"/>
        <w:ind w:firstLine="560"/>
        <w:rPr>
          <w:highlight w:val="none"/>
          <w:lang w:eastAsia="zh-CN"/>
        </w:rPr>
      </w:pPr>
      <w:r>
        <w:rPr>
          <w:rStyle w:val="987"/>
          <w:rFonts w:hint="eastAsia" w:ascii="仿宋" w:hAnsi="仿宋" w:eastAsia="仿宋" w:cs="仿宋"/>
          <w:color w:val="000000" w:themeColor="text1"/>
          <w:sz w:val="28"/>
          <w:szCs w:val="28"/>
          <w:highlight w:val="none"/>
          <w14:textFill>
            <w14:solidFill>
              <w14:schemeClr w14:val="tx1"/>
            </w14:solidFill>
          </w14:textFill>
        </w:rPr>
        <w:t xml:space="preserve">2.</w:t>
      </w:r>
      <w:r>
        <w:rPr>
          <w:rStyle w:val="987"/>
          <w:rFonts w:hint="eastAsia" w:ascii="仿宋" w:hAnsi="仿宋" w:eastAsia="仿宋" w:cs="仿宋"/>
          <w:b/>
          <w:bCs/>
          <w:color w:val="000000" w:themeColor="text1"/>
          <w:sz w:val="28"/>
          <w:szCs w:val="28"/>
          <w:highlight w:val="none"/>
          <w14:textFill>
            <w14:solidFill>
              <w14:schemeClr w14:val="tx1"/>
            </w14:solidFill>
          </w14:textFill>
        </w:rPr>
        <w:t xml:space="preserve">加“★”的指标为重要响应指标，不得负偏离，否则最无效标处理，▲标注的为次重要不满足扣2分，其他为一般响应指标。</w:t>
      </w:r>
      <w:r/>
    </w:p>
    <w:p>
      <w:pPr>
        <w:pStyle w:val="729"/>
        <w:rPr>
          <w:highlight w:val="none"/>
          <w:lang w:eastAsia="zh-CN"/>
        </w:rPr>
      </w:pPr>
      <w:r>
        <w:rPr>
          <w:highlight w:val="none"/>
          <w:lang w:eastAsia="zh-CN"/>
        </w:rPr>
      </w:r>
      <w:r/>
    </w:p>
    <w:p>
      <w:pPr>
        <w:jc w:val="both"/>
        <w:rPr>
          <w:rFonts w:hint="eastAsia" w:ascii="仿宋" w:hAnsi="仿宋" w:eastAsia="仿宋" w:cs="仿宋"/>
          <w:b/>
          <w:bCs/>
          <w:sz w:val="28"/>
          <w:szCs w:val="28"/>
          <w:highlight w:val="none"/>
          <w:lang w:eastAsia="zh-CN"/>
        </w:rPr>
        <w:outlineLvl w:val="0"/>
      </w:pPr>
      <w:r>
        <w:rPr>
          <w:rFonts w:hint="eastAsia" w:ascii="仿宋" w:hAnsi="仿宋" w:eastAsia="仿宋" w:cs="仿宋"/>
          <w:b/>
          <w:bCs/>
          <w:sz w:val="28"/>
          <w:szCs w:val="28"/>
          <w:highlight w:val="none"/>
          <w:lang w:eastAsia="zh-CN"/>
        </w:rPr>
        <w:t xml:space="preserve">五、项目实施及要求</w:t>
      </w:r>
      <w:r/>
    </w:p>
    <w:p>
      <w:pPr>
        <w:spacing w:line="360" w:lineRule="auto"/>
        <w:rPr>
          <w:rStyle w:val="987"/>
          <w:rFonts w:hint="eastAsia" w:ascii="仿宋" w:hAnsi="仿宋" w:eastAsia="仿宋" w:cs="仿宋"/>
          <w:sz w:val="28"/>
          <w:szCs w:val="28"/>
          <w:highlight w:val="none"/>
        </w:rPr>
      </w:pPr>
      <w:r>
        <w:rPr>
          <w:rStyle w:val="987"/>
          <w:rFonts w:hint="eastAsia" w:ascii="仿宋" w:hAnsi="仿宋" w:eastAsia="仿宋" w:cs="仿宋"/>
          <w:sz w:val="28"/>
          <w:szCs w:val="28"/>
          <w:highlight w:val="none"/>
        </w:rPr>
        <w:t xml:space="preserve">1、投标人所投产品应能够至少达到以上技术参数要求，同时明确所投产品的品牌、型号、规格及一些必须说明的技术参数，以及设备配置清单，并提供详细的技术参数及性能说明书。</w:t>
      </w:r>
      <w:r/>
    </w:p>
    <w:p>
      <w:pPr>
        <w:spacing w:line="360" w:lineRule="auto"/>
        <w:rPr>
          <w:rStyle w:val="987"/>
          <w:rFonts w:hint="eastAsia" w:ascii="仿宋" w:hAnsi="仿宋" w:eastAsia="仿宋" w:cs="仿宋"/>
          <w:sz w:val="28"/>
          <w:szCs w:val="28"/>
          <w:highlight w:val="none"/>
        </w:rPr>
      </w:pPr>
      <w:r>
        <w:rPr>
          <w:rStyle w:val="987"/>
          <w:rFonts w:hint="eastAsia" w:ascii="仿宋" w:hAnsi="仿宋" w:eastAsia="仿宋" w:cs="仿宋"/>
          <w:sz w:val="28"/>
          <w:szCs w:val="28"/>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spacing w:line="360" w:lineRule="auto"/>
        <w:rPr>
          <w:rStyle w:val="987"/>
          <w:rFonts w:hint="eastAsia" w:ascii="仿宋" w:hAnsi="仿宋" w:eastAsia="仿宋" w:cs="仿宋"/>
          <w:sz w:val="28"/>
          <w:szCs w:val="28"/>
          <w:highlight w:val="none"/>
        </w:rPr>
      </w:pPr>
      <w:r>
        <w:rPr>
          <w:rStyle w:val="987"/>
          <w:rFonts w:hint="eastAsia" w:ascii="仿宋" w:hAnsi="仿宋" w:eastAsia="仿宋" w:cs="仿宋"/>
          <w:sz w:val="28"/>
          <w:szCs w:val="28"/>
          <w:highlight w:val="none"/>
        </w:rPr>
        <w:t xml:space="preserve">3、投标人必须承诺招标文件中提出的全部技术规格与要求，如果以其中某些条款不响应时，应在文件中逐条列出，未列出的视同响应。</w:t>
      </w:r>
      <w:r/>
    </w:p>
    <w:p>
      <w:pPr>
        <w:spacing w:line="360" w:lineRule="auto"/>
        <w:rPr>
          <w:rStyle w:val="987"/>
          <w:rFonts w:hint="eastAsia" w:ascii="仿宋" w:hAnsi="仿宋" w:eastAsia="仿宋" w:cs="仿宋"/>
          <w:bCs/>
          <w:sz w:val="28"/>
          <w:szCs w:val="28"/>
          <w:highlight w:val="none"/>
        </w:rPr>
      </w:pPr>
      <w:r>
        <w:rPr>
          <w:rStyle w:val="987"/>
          <w:rFonts w:hint="eastAsia" w:ascii="仿宋" w:hAnsi="仿宋" w:eastAsia="仿宋" w:cs="仿宋"/>
          <w:bCs/>
          <w:sz w:val="28"/>
          <w:szCs w:val="28"/>
          <w:highlight w:val="none"/>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spacing w:line="360" w:lineRule="auto"/>
        <w:rPr>
          <w:rStyle w:val="987"/>
          <w:rFonts w:hint="eastAsia" w:ascii="仿宋" w:hAnsi="仿宋" w:eastAsia="仿宋" w:cs="仿宋"/>
          <w:b/>
          <w:bCs/>
          <w:sz w:val="28"/>
          <w:szCs w:val="28"/>
          <w:highlight w:val="none"/>
        </w:rPr>
      </w:pPr>
      <w:r>
        <w:rPr>
          <w:rStyle w:val="987"/>
          <w:rFonts w:hint="eastAsia" w:ascii="仿宋" w:hAnsi="仿宋" w:eastAsia="仿宋" w:cs="仿宋"/>
          <w:b/>
          <w:bCs/>
          <w:sz w:val="28"/>
          <w:szCs w:val="28"/>
          <w:highlight w:val="none"/>
        </w:rPr>
        <w:t xml:space="preserve">5、交付时间：合同生效日后，</w:t>
      </w:r>
      <w:r>
        <w:rPr>
          <w:rStyle w:val="987"/>
          <w:rFonts w:hint="eastAsia" w:ascii="仿宋" w:hAnsi="仿宋" w:eastAsia="仿宋" w:cs="仿宋"/>
          <w:b/>
          <w:bCs/>
          <w:sz w:val="28"/>
          <w:szCs w:val="28"/>
          <w:highlight w:val="none"/>
          <w:u w:val="single"/>
        </w:rPr>
        <w:t xml:space="preserve">20</w:t>
      </w:r>
      <w:r>
        <w:rPr>
          <w:rStyle w:val="987"/>
          <w:rFonts w:hint="eastAsia" w:ascii="仿宋" w:hAnsi="仿宋" w:eastAsia="仿宋" w:cs="仿宋"/>
          <w:b/>
          <w:bCs/>
          <w:sz w:val="28"/>
          <w:szCs w:val="28"/>
          <w:highlight w:val="none"/>
        </w:rPr>
        <w:t xml:space="preserve">日内完成交付并安装调试完毕并投入使用（具体时间以学校通知的时间为准）。</w:t>
      </w:r>
      <w:r/>
    </w:p>
    <w:p>
      <w:pPr>
        <w:spacing w:line="360" w:lineRule="auto"/>
        <w:rPr>
          <w:rStyle w:val="987"/>
          <w:rFonts w:hint="eastAsia" w:ascii="仿宋" w:hAnsi="仿宋" w:eastAsia="仿宋" w:cs="仿宋"/>
          <w:sz w:val="28"/>
          <w:szCs w:val="28"/>
          <w:highlight w:val="none"/>
        </w:rPr>
      </w:pPr>
      <w:r>
        <w:rPr>
          <w:rStyle w:val="987"/>
          <w:rFonts w:hint="eastAsia" w:ascii="仿宋" w:hAnsi="仿宋" w:eastAsia="仿宋" w:cs="仿宋"/>
          <w:sz w:val="28"/>
          <w:szCs w:val="28"/>
          <w:highlight w:val="none"/>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spacing w:line="360" w:lineRule="auto"/>
        <w:rPr>
          <w:rStyle w:val="987"/>
          <w:rFonts w:hint="eastAsia" w:ascii="仿宋" w:hAnsi="仿宋" w:eastAsia="仿宋" w:cs="仿宋"/>
          <w:sz w:val="28"/>
          <w:szCs w:val="28"/>
          <w:highlight w:val="none"/>
        </w:rPr>
      </w:pPr>
      <w:r>
        <w:rPr>
          <w:rStyle w:val="987"/>
          <w:rFonts w:hint="eastAsia" w:ascii="仿宋" w:hAnsi="仿宋" w:eastAsia="仿宋" w:cs="仿宋"/>
          <w:sz w:val="28"/>
          <w:szCs w:val="28"/>
          <w:highlight w:val="none"/>
        </w:rPr>
        <w:t xml:space="preserve">7、验收时需提供全部的技术资料（产品说明书、中文操作手册和产品合格证书）。</w:t>
      </w:r>
      <w:r/>
    </w:p>
    <w:p>
      <w:pPr>
        <w:spacing w:line="360" w:lineRule="auto"/>
        <w:rPr>
          <w:rStyle w:val="987"/>
          <w:rFonts w:hint="eastAsia" w:ascii="仿宋" w:hAnsi="仿宋" w:eastAsia="仿宋" w:cs="仿宋"/>
          <w:sz w:val="28"/>
          <w:szCs w:val="28"/>
          <w:highlight w:val="none"/>
        </w:rPr>
      </w:pPr>
      <w:r>
        <w:rPr>
          <w:rStyle w:val="987"/>
          <w:rFonts w:hint="eastAsia" w:ascii="仿宋" w:hAnsi="仿宋" w:eastAsia="仿宋" w:cs="仿宋"/>
          <w:sz w:val="28"/>
          <w:szCs w:val="28"/>
          <w:highlight w:val="none"/>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987"/>
          <w:rFonts w:hint="eastAsia" w:ascii="仿宋" w:hAnsi="仿宋" w:eastAsia="仿宋" w:cs="仿宋"/>
          <w:sz w:val="28"/>
          <w:szCs w:val="28"/>
          <w:highlight w:val="none"/>
        </w:rPr>
      </w:pPr>
      <w:r>
        <w:rPr>
          <w:rStyle w:val="987"/>
          <w:rFonts w:hint="eastAsia" w:ascii="仿宋" w:hAnsi="仿宋" w:eastAsia="仿宋" w:cs="仿宋"/>
          <w:sz w:val="28"/>
          <w:szCs w:val="28"/>
          <w:highlight w:val="none"/>
        </w:rPr>
        <w:t xml:space="preserve">9、投标人安装调试时采取必要的安全措施，如有意外或事故发生，由中标人（合同卖方）负全部责任。</w:t>
      </w:r>
      <w:r/>
    </w:p>
    <w:p>
      <w:pPr>
        <w:spacing w:line="360" w:lineRule="auto"/>
        <w:rPr>
          <w:highlight w:val="none"/>
          <w:lang w:eastAsia="zh-CN"/>
        </w:rPr>
      </w:pPr>
      <w:r>
        <w:rPr>
          <w:rStyle w:val="987"/>
          <w:rFonts w:hint="eastAsia" w:ascii="仿宋" w:hAnsi="仿宋" w:eastAsia="仿宋" w:cs="仿宋"/>
          <w:sz w:val="28"/>
          <w:szCs w:val="28"/>
          <w:highlight w:val="none"/>
        </w:rPr>
        <w:t xml:space="preserve">10、投标人应指派专人全面负责项目的管理、项目协调、项目控制、质量监督等各项管理工作。</w:t>
      </w:r>
      <w:r/>
    </w:p>
    <w:p>
      <w:pPr>
        <w:spacing w:line="360" w:lineRule="auto"/>
        <w:rPr>
          <w:rStyle w:val="987"/>
          <w:rFonts w:hint="eastAsia" w:ascii="仿宋" w:hAnsi="仿宋" w:eastAsia="仿宋" w:cs="仿宋"/>
          <w:b/>
          <w:sz w:val="28"/>
          <w:szCs w:val="28"/>
          <w:highlight w:val="none"/>
        </w:rPr>
      </w:pPr>
      <w:r>
        <w:rPr>
          <w:rFonts w:hint="eastAsia" w:ascii="仿宋" w:hAnsi="仿宋" w:eastAsia="仿宋" w:cs="仿宋"/>
          <w:b/>
          <w:bCs/>
          <w:sz w:val="28"/>
          <w:szCs w:val="28"/>
          <w:highlight w:val="none"/>
          <w:lang w:eastAsia="zh-CN"/>
        </w:rPr>
        <w:t xml:space="preserve">六、</w:t>
      </w:r>
      <w:r>
        <w:rPr>
          <w:rStyle w:val="987"/>
          <w:rFonts w:hint="eastAsia" w:ascii="仿宋" w:hAnsi="仿宋" w:eastAsia="仿宋" w:cs="仿宋"/>
          <w:b/>
          <w:sz w:val="28"/>
          <w:szCs w:val="28"/>
          <w:highlight w:val="none"/>
        </w:rPr>
        <w:t xml:space="preserve">售后服务要求</w:t>
      </w:r>
      <w:r/>
    </w:p>
    <w:p>
      <w:pPr>
        <w:ind w:right="-153"/>
        <w:spacing w:line="360" w:lineRule="auto"/>
        <w:rPr>
          <w:rStyle w:val="987"/>
          <w:rFonts w:hint="eastAsia" w:ascii="仿宋" w:hAnsi="仿宋" w:eastAsia="仿宋" w:cs="仿宋"/>
          <w:b/>
          <w:sz w:val="28"/>
          <w:szCs w:val="28"/>
          <w:highlight w:val="none"/>
        </w:rPr>
      </w:pPr>
      <w:r>
        <w:rPr>
          <w:rStyle w:val="987"/>
          <w:rFonts w:hint="eastAsia" w:ascii="仿宋" w:hAnsi="仿宋" w:eastAsia="仿宋" w:cs="仿宋"/>
          <w:b/>
          <w:sz w:val="28"/>
          <w:szCs w:val="28"/>
          <w:highlight w:val="none"/>
        </w:rPr>
        <w:t xml:space="preserve">1、质保期：提供整机不少于3年免费质保（自最终验收合格之日起，开始进入质保期）。</w:t>
      </w:r>
      <w:r/>
    </w:p>
    <w:p>
      <w:pPr>
        <w:ind w:right="-153"/>
        <w:spacing w:line="360" w:lineRule="auto"/>
        <w:rPr>
          <w:rStyle w:val="987"/>
          <w:rFonts w:hint="eastAsia" w:ascii="仿宋" w:hAnsi="仿宋" w:eastAsia="仿宋" w:cs="仿宋"/>
          <w:bCs/>
          <w:sz w:val="28"/>
          <w:szCs w:val="28"/>
          <w:highlight w:val="none"/>
        </w:rPr>
      </w:pPr>
      <w:r>
        <w:rPr>
          <w:rStyle w:val="987"/>
          <w:rFonts w:hint="eastAsia" w:ascii="仿宋" w:hAnsi="仿宋" w:eastAsia="仿宋" w:cs="仿宋"/>
          <w:bCs/>
          <w:sz w:val="28"/>
          <w:szCs w:val="28"/>
          <w:highlight w:val="none"/>
        </w:rPr>
        <w:t xml:space="preserve">2、在质保期内，对采购人所提出的维修要求做出实质性响应，并提供应急策略；严格按照招标文件要求及时供货，并向采购人提供及时的完善的售前、售中、售后服务。</w:t>
      </w:r>
      <w:r/>
    </w:p>
    <w:p>
      <w:pPr>
        <w:ind w:right="-153"/>
        <w:spacing w:line="360" w:lineRule="auto"/>
        <w:rPr>
          <w:rStyle w:val="987"/>
          <w:rFonts w:hint="eastAsia" w:ascii="仿宋" w:hAnsi="仿宋" w:eastAsia="仿宋" w:cs="仿宋"/>
          <w:b/>
          <w:sz w:val="28"/>
          <w:szCs w:val="28"/>
          <w:highlight w:val="none"/>
        </w:rPr>
      </w:pPr>
      <w:r>
        <w:rPr>
          <w:rStyle w:val="987"/>
          <w:rFonts w:hint="eastAsia" w:ascii="仿宋" w:hAnsi="仿宋" w:eastAsia="仿宋" w:cs="仿宋"/>
          <w:b/>
          <w:sz w:val="28"/>
          <w:szCs w:val="28"/>
          <w:highlight w:val="none"/>
        </w:rPr>
        <w:t xml:space="preserve">3、软件维保服务要求：</w:t>
      </w:r>
      <w:r/>
    </w:p>
    <w:p>
      <w:pPr>
        <w:ind w:right="-153"/>
        <w:spacing w:line="360" w:lineRule="auto"/>
        <w:rPr>
          <w:rStyle w:val="987"/>
          <w:rFonts w:hint="eastAsia" w:ascii="仿宋" w:hAnsi="仿宋" w:eastAsia="仿宋" w:cs="仿宋"/>
          <w:bCs/>
          <w:sz w:val="28"/>
          <w:szCs w:val="28"/>
          <w:highlight w:val="none"/>
        </w:rPr>
      </w:pPr>
      <w:r>
        <w:rPr>
          <w:rStyle w:val="987"/>
          <w:rFonts w:hint="eastAsia" w:ascii="仿宋" w:hAnsi="仿宋" w:eastAsia="仿宋" w:cs="仿宋"/>
          <w:bCs/>
          <w:sz w:val="28"/>
          <w:szCs w:val="28"/>
          <w:highlight w:val="none"/>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spacing w:line="360" w:lineRule="auto"/>
        <w:rPr>
          <w:rStyle w:val="987"/>
          <w:rFonts w:hint="eastAsia" w:ascii="仿宋" w:hAnsi="仿宋" w:eastAsia="仿宋" w:cs="仿宋"/>
          <w:b/>
          <w:sz w:val="28"/>
          <w:szCs w:val="28"/>
          <w:highlight w:val="none"/>
        </w:rPr>
      </w:pPr>
      <w:r>
        <w:rPr>
          <w:rStyle w:val="987"/>
          <w:rFonts w:hint="eastAsia" w:ascii="仿宋" w:hAnsi="仿宋" w:eastAsia="仿宋" w:cs="仿宋"/>
          <w:b/>
          <w:sz w:val="28"/>
          <w:szCs w:val="28"/>
          <w:highlight w:val="none"/>
        </w:rPr>
        <w:t xml:space="preserve">4、硬件服务要求：</w:t>
      </w:r>
      <w:r/>
    </w:p>
    <w:p>
      <w:pPr>
        <w:ind w:right="-153"/>
        <w:spacing w:line="360" w:lineRule="auto"/>
        <w:rPr>
          <w:rStyle w:val="987"/>
          <w:rFonts w:hint="eastAsia" w:ascii="仿宋" w:hAnsi="仿宋" w:eastAsia="仿宋" w:cs="仿宋"/>
          <w:bCs/>
          <w:sz w:val="28"/>
          <w:szCs w:val="28"/>
          <w:highlight w:val="none"/>
        </w:rPr>
      </w:pPr>
      <w:r>
        <w:rPr>
          <w:rStyle w:val="987"/>
          <w:rFonts w:hint="eastAsia" w:ascii="仿宋" w:hAnsi="仿宋" w:eastAsia="仿宋" w:cs="仿宋"/>
          <w:bCs/>
          <w:sz w:val="28"/>
          <w:szCs w:val="28"/>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988"/>
        <w:ind w:left="0"/>
        <w:spacing w:after="0" w:line="360" w:lineRule="auto"/>
        <w:rPr>
          <w:rStyle w:val="987"/>
          <w:rFonts w:hint="eastAsia" w:ascii="仿宋" w:hAnsi="仿宋" w:eastAsia="仿宋" w:cs="仿宋"/>
          <w:bCs/>
          <w:sz w:val="28"/>
          <w:szCs w:val="28"/>
          <w:highlight w:val="none"/>
        </w:rPr>
      </w:pPr>
      <w:r>
        <w:rPr>
          <w:rStyle w:val="987"/>
          <w:rFonts w:hint="eastAsia" w:ascii="仿宋" w:hAnsi="仿宋" w:eastAsia="仿宋" w:cs="仿宋"/>
          <w:b/>
          <w:sz w:val="28"/>
          <w:szCs w:val="28"/>
          <w:highlight w:val="none"/>
        </w:rPr>
        <w:t xml:space="preserve">5、培训要求：</w:t>
      </w:r>
      <w:r>
        <w:rPr>
          <w:rStyle w:val="987"/>
          <w:rFonts w:hint="eastAsia" w:ascii="仿宋" w:hAnsi="仿宋" w:eastAsia="仿宋" w:cs="仿宋"/>
          <w:bCs/>
          <w:sz w:val="28"/>
          <w:szCs w:val="28"/>
          <w:highlight w:val="none"/>
        </w:rPr>
        <w:t xml:space="preserve">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jc w:val="both"/>
        <w:rPr>
          <w:rFonts w:hint="eastAsia" w:ascii="仿宋" w:hAnsi="仿宋" w:eastAsia="仿宋" w:cs="仿宋"/>
          <w:b/>
          <w:bCs/>
          <w:sz w:val="28"/>
          <w:szCs w:val="28"/>
          <w:highlight w:val="none"/>
          <w:lang w:eastAsia="zh-CN"/>
        </w:rPr>
        <w:outlineLvl w:val="0"/>
      </w:pPr>
      <w:r>
        <w:rPr>
          <w:rFonts w:hint="eastAsia" w:ascii="仿宋" w:hAnsi="仿宋" w:eastAsia="仿宋" w:cs="仿宋"/>
          <w:b/>
          <w:bCs/>
          <w:sz w:val="28"/>
          <w:szCs w:val="28"/>
          <w:highlight w:val="none"/>
          <w:lang w:eastAsia="zh-CN"/>
        </w:rPr>
        <w:t xml:space="preserve">七、验收</w:t>
      </w:r>
      <w:r/>
    </w:p>
    <w:p>
      <w:pPr>
        <w:spacing w:line="360" w:lineRule="auto"/>
        <w:rPr>
          <w:rStyle w:val="987"/>
          <w:rFonts w:hint="eastAsia" w:ascii="仿宋" w:hAnsi="仿宋" w:eastAsia="仿宋" w:cs="仿宋"/>
          <w:sz w:val="28"/>
          <w:szCs w:val="28"/>
          <w:highlight w:val="none"/>
        </w:rPr>
      </w:pPr>
      <w:r>
        <w:rPr>
          <w:rStyle w:val="987"/>
          <w:rFonts w:hint="eastAsia" w:ascii="仿宋" w:hAnsi="仿宋" w:eastAsia="仿宋" w:cs="仿宋"/>
          <w:sz w:val="28"/>
          <w:szCs w:val="28"/>
          <w:highlight w:val="none"/>
        </w:rPr>
        <w:t xml:space="preserve">1、验收依据：相关国家标准、行业标准。</w:t>
      </w:r>
      <w:r/>
    </w:p>
    <w:p>
      <w:pPr>
        <w:spacing w:line="360" w:lineRule="auto"/>
        <w:rPr>
          <w:rStyle w:val="987"/>
          <w:rFonts w:hint="eastAsia" w:ascii="仿宋" w:hAnsi="仿宋" w:eastAsia="仿宋" w:cs="仿宋"/>
          <w:sz w:val="28"/>
          <w:szCs w:val="28"/>
          <w:highlight w:val="none"/>
        </w:rPr>
      </w:pPr>
      <w:r>
        <w:rPr>
          <w:rStyle w:val="987"/>
          <w:rFonts w:hint="eastAsia" w:ascii="仿宋" w:hAnsi="仿宋" w:eastAsia="仿宋" w:cs="仿宋"/>
          <w:sz w:val="28"/>
          <w:szCs w:val="28"/>
          <w:highlight w:val="none"/>
        </w:rPr>
        <w:t xml:space="preserve">2、验收的时间、方式、程序要求：见招标文件第五章《拟签订的合同文本》。</w:t>
      </w:r>
      <w:r/>
    </w:p>
    <w:p>
      <w:pPr>
        <w:spacing w:line="360" w:lineRule="auto"/>
        <w:rPr>
          <w:rStyle w:val="987"/>
          <w:rFonts w:hint="eastAsia" w:ascii="仿宋" w:hAnsi="仿宋" w:eastAsia="仿宋" w:cs="仿宋"/>
          <w:sz w:val="28"/>
          <w:szCs w:val="28"/>
          <w:highlight w:val="none"/>
        </w:rPr>
      </w:pPr>
      <w:r>
        <w:rPr>
          <w:rStyle w:val="987"/>
          <w:rFonts w:hint="eastAsia" w:ascii="仿宋" w:hAnsi="仿宋" w:eastAsia="仿宋" w:cs="仿宋"/>
          <w:sz w:val="28"/>
          <w:szCs w:val="28"/>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spacing w:line="360" w:lineRule="auto"/>
        <w:rPr>
          <w:rStyle w:val="987"/>
          <w:rFonts w:hint="eastAsia" w:ascii="仿宋" w:hAnsi="仿宋" w:eastAsia="仿宋" w:cs="仿宋"/>
          <w:sz w:val="28"/>
          <w:szCs w:val="28"/>
          <w:highlight w:val="none"/>
        </w:rPr>
      </w:pPr>
      <w:r>
        <w:rPr>
          <w:rStyle w:val="987"/>
          <w:rFonts w:hint="eastAsia" w:ascii="仿宋" w:hAnsi="仿宋" w:eastAsia="仿宋" w:cs="仿宋"/>
          <w:sz w:val="28"/>
          <w:szCs w:val="28"/>
          <w:highlight w:val="none"/>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pStyle w:val="729"/>
        <w:ind w:left="0" w:firstLine="241"/>
        <w:spacing w:line="360" w:lineRule="auto"/>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八、其他要求：</w:t>
      </w:r>
      <w:r/>
    </w:p>
    <w:p>
      <w:pPr>
        <w:ind w:firstLine="480"/>
        <w:jc w:val="both"/>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见招标文件《拟签订的合同文本》。</w:t>
      </w:r>
      <w:r>
        <w:rPr>
          <w:rFonts w:hint="eastAsia" w:ascii="仿宋" w:hAnsi="仿宋" w:eastAsia="仿宋" w:cs="仿宋"/>
          <w:sz w:val="28"/>
          <w:szCs w:val="28"/>
          <w:highlight w:val="none"/>
          <w:lang w:eastAsia="zh-CN"/>
        </w:rPr>
        <w:br w:type="page" w:clear="all"/>
      </w:r>
      <w:r/>
    </w:p>
    <w:p>
      <w:pPr>
        <w:jc w:val="center"/>
        <w:spacing w:after="0" w:line="720" w:lineRule="atLeast"/>
        <w:rPr>
          <w:rFonts w:hint="eastAsia" w:ascii="仿宋" w:hAnsi="仿宋" w:eastAsia="仿宋" w:cs="仿宋"/>
          <w:b/>
          <w:sz w:val="30"/>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highlight w:val="none"/>
          <w:lang w:eastAsia="zh-CN"/>
        </w:rPr>
        <w:t xml:space="preserve">第七章投标文件相关格式</w:t>
      </w:r>
      <w:r/>
    </w:p>
    <w:p>
      <w:pPr>
        <w:pStyle w:val="729"/>
        <w:rPr>
          <w:rFonts w:hint="eastAsia" w:ascii="仿宋" w:hAnsi="仿宋" w:eastAsia="仿宋" w:cs="仿宋"/>
          <w:b/>
          <w:sz w:val="30"/>
          <w:highlight w:val="none"/>
          <w:lang w:eastAsia="zh-CN"/>
        </w:rPr>
      </w:pPr>
      <w:r>
        <w:rPr>
          <w:rFonts w:hint="eastAsia" w:ascii="仿宋" w:hAnsi="仿宋" w:eastAsia="仿宋" w:cs="仿宋"/>
          <w:b/>
          <w:sz w:val="30"/>
          <w:highlight w:val="none"/>
          <w:lang w:eastAsia="zh-CN"/>
        </w:rPr>
      </w:r>
      <w:r/>
    </w:p>
    <w:p>
      <w:pPr>
        <w:jc w:val="center"/>
        <w:spacing w:after="0" w:line="314"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目录</w:t>
      </w:r>
      <w:r/>
    </w:p>
    <w:p>
      <w:pPr>
        <w:pStyle w:val="729"/>
        <w:rPr>
          <w:rFonts w:hint="eastAsia" w:ascii="仿宋" w:hAnsi="仿宋" w:eastAsia="仿宋" w:cs="仿宋"/>
          <w:b/>
          <w:sz w:val="30"/>
          <w:highlight w:val="none"/>
          <w:lang w:eastAsia="zh-CN"/>
        </w:rPr>
      </w:pPr>
      <w:r>
        <w:rPr>
          <w:rFonts w:hint="eastAsia" w:ascii="仿宋" w:hAnsi="仿宋" w:eastAsia="仿宋" w:cs="仿宋"/>
          <w:b/>
          <w:sz w:val="30"/>
          <w:highlight w:val="none"/>
          <w:lang w:eastAsia="zh-CN"/>
        </w:rPr>
      </w:r>
      <w:r/>
    </w:p>
    <w:p>
      <w:pPr>
        <w:spacing w:after="0" w:line="85"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一、 投标函</w:t>
      </w:r>
      <w:r/>
    </w:p>
    <w:p>
      <w:pPr>
        <w:spacing w:after="0" w:line="85"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二、 开标一览表</w:t>
      </w:r>
      <w:r/>
    </w:p>
    <w:p>
      <w:pPr>
        <w:spacing w:after="0" w:line="85"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三、 分项价格表</w:t>
      </w:r>
      <w:r/>
    </w:p>
    <w:p>
      <w:pPr>
        <w:spacing w:after="0" w:line="85"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四、 偏离表</w:t>
      </w:r>
      <w:r/>
    </w:p>
    <w:p>
      <w:pPr>
        <w:spacing w:after="0" w:line="85"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五、 授权委托书</w:t>
      </w:r>
      <w:r/>
    </w:p>
    <w:p>
      <w:pPr>
        <w:spacing w:after="0" w:line="85"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六、 中小企业声明函</w:t>
      </w:r>
      <w:r/>
    </w:p>
    <w:p>
      <w:pPr>
        <w:spacing w:after="0" w:line="85"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七、 残疾人福利性单位声明函</w:t>
      </w:r>
      <w:r/>
    </w:p>
    <w:p>
      <w:pPr>
        <w:ind w:left="672" w:hanging="672"/>
        <w:spacing w:after="0" w:line="85" w:lineRule="atLeast"/>
        <w:rPr>
          <w:rFonts w:hint="eastAsia" w:ascii="仿宋" w:hAnsi="仿宋" w:eastAsia="仿宋" w:cs="仿宋"/>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八、 投标人参加政府采购活动前3年内在经营活动中没有重大违法记录的书面声明</w:t>
      </w:r>
      <w:r/>
    </w:p>
    <w:p>
      <w:pPr>
        <w:ind w:left="672" w:hanging="672"/>
        <w:spacing w:after="0" w:line="85" w:lineRule="atLeast"/>
        <w:rPr>
          <w:rFonts w:hint="eastAsia" w:ascii="仿宋" w:hAnsi="仿宋" w:eastAsia="仿宋" w:cs="仿宋"/>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九、具备履行合同所必需的设备和专业技术能力的书面明</w:t>
      </w:r>
      <w:r/>
    </w:p>
    <w:p>
      <w:pPr>
        <w:spacing w:after="0" w:line="85" w:lineRule="atLeast"/>
        <w:rPr>
          <w:rFonts w:hint="eastAsia" w:ascii="仿宋" w:hAnsi="仿宋" w:eastAsia="仿宋" w:cs="仿宋"/>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十、 预付款保函支付条款</w:t>
      </w:r>
      <w:r/>
    </w:p>
    <w:p>
      <w:pPr>
        <w:pStyle w:val="738"/>
        <w:rPr>
          <w:rFonts w:hint="eastAsia" w:ascii="仿宋" w:hAnsi="仿宋" w:eastAsia="仿宋" w:cs="仿宋"/>
          <w:highlight w:val="none"/>
          <w:lang w:eastAsia="zh-CN"/>
        </w:rPr>
      </w:pPr>
      <w:r>
        <w:rPr>
          <w:rFonts w:hint="eastAsia" w:ascii="仿宋" w:hAnsi="仿宋" w:eastAsia="仿宋" w:cs="仿宋"/>
          <w:sz w:val="28"/>
          <w:szCs w:val="28"/>
          <w:highlight w:val="none"/>
          <w:lang w:eastAsia="zh-CN"/>
        </w:rPr>
        <w:t xml:space="preserve">十一、拟投入人员类别和配备数量</w:t>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jc w:val="center"/>
        <w:spacing w:after="0"/>
        <w:rPr>
          <w:rFonts w:hint="eastAsia" w:ascii="仿宋" w:hAnsi="仿宋" w:eastAsia="仿宋" w:cs="仿宋"/>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r>
      <w:r/>
    </w:p>
    <w:p>
      <w:pPr>
        <w:ind w:firstLine="64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一、投标函格式</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致：</w:t>
      </w:r>
      <w:r>
        <w:rPr>
          <w:rFonts w:hint="eastAsia" w:ascii="仿宋" w:hAnsi="仿宋" w:eastAsia="仿宋" w:cs="仿宋"/>
          <w:sz w:val="28"/>
          <w:szCs w:val="28"/>
          <w:highlight w:val="none"/>
          <w:u w:val="single"/>
          <w:lang w:eastAsia="zh-CN"/>
        </w:rPr>
        <w:t xml:space="preserve"> 江苏万达工程造价事务所有限公司</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根据</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项目[项目编号：JSZC-320300-JSWD-G2025-0189]招标文件，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(姓名)代表我方</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（投标人的名称）全权处理本次投标的有关事宜。</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据此函，投标人承诺并同意如下： </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 投标人唯一投标报价见《开标一览表》。</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 投标人将按招标文件的规定履行合同责任和义务。</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 投标有效期为开标之日后90天。</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5.投标人同意提供按照贵方可能要求的与其投标有关的一切数据或资料，完全理解贵方不一定接受最低价的投标或收到的任何投标。</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6. 投标人同意在授予合同后，按照有关规定支付公证费(如有)。</w:t>
      </w:r>
      <w:r/>
    </w:p>
    <w:p>
      <w:pPr>
        <w:ind w:right="29"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7. 江苏万达工程造价事务所有限公司有权将我单位本项目的《开标一览表》和《分项价格表》予以公示，公示的方式由江苏万达工程造价事务所有限公司确定。</w:t>
      </w:r>
      <w:r/>
    </w:p>
    <w:p>
      <w:pPr>
        <w:ind w:right="29"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9. 与本投标有关的一切正式往来信函请寄：</w:t>
      </w:r>
      <w:r/>
    </w:p>
    <w:p>
      <w:pPr>
        <w:ind w:firstLine="12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地址： </w:t>
      </w:r>
      <w:r/>
    </w:p>
    <w:p>
      <w:pPr>
        <w:ind w:firstLine="12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电话：                     传真： </w:t>
      </w:r>
      <w:r/>
    </w:p>
    <w:p>
      <w:pPr>
        <w:pStyle w:val="729"/>
        <w:rPr>
          <w:rFonts w:hint="eastAsia" w:ascii="仿宋" w:hAnsi="仿宋" w:eastAsia="仿宋" w:cs="仿宋"/>
          <w:highlight w:val="none"/>
          <w:lang w:eastAsia="zh-CN"/>
        </w:rPr>
      </w:pPr>
      <w:r>
        <w:rPr>
          <w:rFonts w:hint="eastAsia" w:ascii="仿宋" w:hAnsi="仿宋" w:eastAsia="仿宋" w:cs="仿宋"/>
          <w:highlight w:val="none"/>
          <w:lang w:eastAsia="zh-CN"/>
        </w:rPr>
      </w:r>
      <w:r/>
    </w:p>
    <w:p>
      <w:pPr>
        <w:ind w:firstLine="1134"/>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（盖单位电子签章）</w:t>
      </w:r>
      <w:r/>
    </w:p>
    <w:p>
      <w:pPr>
        <w:ind w:firstLine="1134"/>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投标人法定代表人或其授权代表：</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（签字或盖章）</w:t>
      </w:r>
      <w:r/>
    </w:p>
    <w:p>
      <w:pPr>
        <w:ind w:firstLine="1134"/>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日期：     年   月   日</w:t>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br w:type="page" w:clear="all"/>
      </w:r>
      <w:r/>
    </w:p>
    <w:p>
      <w:pPr>
        <w:pStyle w:val="729"/>
        <w:rPr>
          <w:highlight w:val="none"/>
          <w:lang w:eastAsia="zh-CN"/>
        </w:rPr>
      </w:pPr>
      <w:r>
        <w:rPr>
          <w:highlight w:val="none"/>
          <w:lang w:eastAsia="zh-CN"/>
        </w:rPr>
      </w:r>
      <w:r/>
    </w:p>
    <w:p>
      <w:pPr>
        <w:ind w:firstLine="64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二、开标一览表格式</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项目名称：徐州生物工程职业技术学院中医康养学院实训室设备采购 </w:t>
      </w:r>
      <w:r/>
    </w:p>
    <w:p>
      <w:pPr>
        <w:ind w:firstLine="600"/>
        <w:jc w:val="both"/>
        <w:spacing w:after="0" w:line="51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项目编号：JSZC-320300-JSWD-G2025-0189</w:t>
      </w:r>
      <w:r/>
    </w:p>
    <w:p>
      <w:pPr>
        <w:jc w:val="right"/>
        <w:spacing w:after="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货币单位：人民币元</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81"/>
        <w:gridCol w:w="2272"/>
        <w:gridCol w:w="2763"/>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81" w:type="dxa"/>
            <w:vAlign w:val="center"/>
            <w:textDirection w:val="lrTb"/>
            <w:noWrap w:val="false"/>
          </w:tcPr>
          <w:p>
            <w:pPr>
              <w:jc w:val="center"/>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jc w:val="center"/>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jc w:val="center"/>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1" w:type="dxa"/>
            <w:vAlign w:val="center"/>
            <w:textDirection w:val="lrTb"/>
            <w:noWrap w:val="false"/>
          </w:tcPr>
          <w:p>
            <w:pPr>
              <w:jc w:val="center"/>
              <w:spacing w:after="0" w:line="24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徐州生物工程职业技术学院中医康养学院实训室设备采购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jc w:val="center"/>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jc w:val="center"/>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r>
      <w:tr>
        <w:trPr>
          <w:trHeight w:val="1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1" w:type="dxa"/>
            <w:vAlign w:val="center"/>
            <w:textDirection w:val="lrTb"/>
            <w:noWrap w:val="false"/>
          </w:tcPr>
          <w:p>
            <w:pPr>
              <w:jc w:val="center"/>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jc w:val="center"/>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r>
    </w:tbl>
    <w:p>
      <w:pPr>
        <w:jc w:val="both"/>
        <w:spacing w:after="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 </w:t>
      </w:r>
      <w:r/>
    </w:p>
    <w:p>
      <w:pPr>
        <w:jc w:val="both"/>
        <w:spacing w:after="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ind w:firstLine="276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ind w:firstLine="276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ind w:firstLine="1134"/>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（盖单位电子签章）</w:t>
      </w:r>
      <w:r/>
    </w:p>
    <w:p>
      <w:pPr>
        <w:ind w:firstLine="1134"/>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投标人法定代表人或其授权代表：</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（签字或盖章）</w:t>
      </w:r>
      <w:r/>
    </w:p>
    <w:p>
      <w:pPr>
        <w:ind w:firstLine="1134"/>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日期：     年   月   日</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center"/>
        <w:spacing w:after="0" w:line="479" w:lineRule="atLeast"/>
        <w:rPr>
          <w:rFonts w:hint="eastAsia" w:ascii="仿宋" w:hAnsi="仿宋" w:eastAsia="仿宋" w:cs="仿宋"/>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szCs w:val="30"/>
          <w:highlight w:val="none"/>
          <w:u w:val="single"/>
          <w:lang w:eastAsia="zh-CN"/>
        </w:rPr>
        <w:t xml:space="preserve">具体系统内报价，详见苏采云系统。以苏采云系统报价为准</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br w:type="page" w:clear="all"/>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三、分项价格表格式</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项目名称：徐州生物工程职业技术学院中医康养学院实训室设备采购  </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项目编号：JSZC-320300-JSWD-G2025-0189 </w:t>
      </w:r>
      <w:r/>
    </w:p>
    <w:p>
      <w:pPr>
        <w:ind w:firstLine="60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货币单位：人民币元</w:t>
      </w:r>
      <w:r/>
    </w:p>
    <w:tbl>
      <w:tblPr>
        <w:tblStyle w:val="722"/>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单价</w:t>
            </w:r>
            <w:r/>
          </w:p>
        </w:tc>
        <w:tc>
          <w:tcPr>
            <w:shd w:val="clear" w:color="auto" w:fill="c0c0c0"/>
            <w:tcW w:w="709"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09"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09"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09"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09"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09"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09" w:type="dxa"/>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总价合计（即《开标一览表》中的“总价”）</w:t>
            </w:r>
            <w:r/>
          </w:p>
        </w:tc>
        <w:tc>
          <w:tcPr>
            <w:gridSpan w:val="6"/>
            <w:tcW w:w="6008" w:type="dxa"/>
            <w:textDirection w:val="lrTb"/>
            <w:noWrap w:val="false"/>
          </w:tcPr>
          <w:p>
            <w:pPr>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r>
    </w:tbl>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ind w:firstLine="3640"/>
        <w:spacing w:line="30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30"/>
          <w:highlight w:val="none"/>
          <w:u w:val="single"/>
          <w:lang w:eastAsia="zh-CN"/>
        </w:rPr>
        <w:t xml:space="preserve">               </w:t>
      </w:r>
      <w:r>
        <w:rPr>
          <w:rFonts w:hint="eastAsia" w:ascii="仿宋" w:hAnsi="仿宋" w:eastAsia="仿宋" w:cs="仿宋"/>
          <w:sz w:val="28"/>
          <w:szCs w:val="28"/>
          <w:highlight w:val="none"/>
          <w:lang w:eastAsia="zh-CN"/>
        </w:rPr>
        <w:t xml:space="preserve">（电子签章）</w:t>
      </w:r>
      <w:r/>
    </w:p>
    <w:p>
      <w:pPr>
        <w:ind w:firstLine="364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ind w:firstLine="364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日期：   年  月  日</w:t>
      </w:r>
      <w:r/>
    </w:p>
    <w:p>
      <w:pPr>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br w:type="page" w:clear="all"/>
      </w:r>
      <w:r/>
    </w:p>
    <w:p>
      <w:pPr>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说明：</w:t>
      </w:r>
      <w:r/>
    </w:p>
    <w:p>
      <w:pPr>
        <w:rPr>
          <w:rFonts w:hint="eastAsia" w:ascii="仿宋" w:hAnsi="仿宋" w:eastAsia="仿宋" w:cs="仿宋"/>
          <w:sz w:val="28"/>
          <w:szCs w:val="28"/>
          <w:highlight w:val="none"/>
          <w:lang w:eastAsia="zh-CN"/>
        </w:rPr>
      </w:pPr>
      <w:r>
        <w:rPr>
          <w:rFonts w:hint="eastAsia" w:ascii="仿宋" w:hAnsi="仿宋" w:eastAsia="仿宋" w:cs="仿宋"/>
          <w:b/>
          <w:bCs/>
          <w:sz w:val="28"/>
          <w:szCs w:val="28"/>
          <w:highlight w:val="none"/>
          <w:lang w:eastAsia="zh-CN"/>
        </w:rPr>
        <w:t xml:space="preserve">1、本表中“产品制造企业的划分”以《政府采购促进中小企业发展管理办法》（财库[2020]046号）</w:t>
      </w:r>
      <w:r>
        <w:rPr>
          <w:rFonts w:hint="eastAsia" w:ascii="仿宋" w:hAnsi="仿宋" w:eastAsia="仿宋" w:cs="仿宋"/>
          <w:sz w:val="28"/>
          <w:szCs w:val="28"/>
          <w:highlight w:val="none"/>
          <w:lang w:eastAsia="zh-CN"/>
        </w:rPr>
        <w:t xml:space="preserve">和《工业和信息化部、国家统计局、国家发展和改革委员会、财政部关于印发中小企业划型标准规定的通知》（工信部联企业[2011]300号）的规定为准。</w:t>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　　3、享受政府采购支持政策的残疾人福利性单位的条件以《三部门联合发布关于促进残疾人就业政府采购政策的通知》（财库〔2017〕141号）规定为准。</w:t>
      </w:r>
      <w:r/>
    </w:p>
    <w:p>
      <w:pPr>
        <w:ind w:firstLine="600"/>
        <w:jc w:val="both"/>
        <w:spacing w:after="0" w:line="479" w:lineRule="atLeast"/>
        <w:rPr>
          <w:rFonts w:hint="eastAsia" w:ascii="仿宋" w:hAnsi="仿宋" w:eastAsia="仿宋" w:cs="仿宋"/>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eastAsia="zh-CN"/>
        </w:rPr>
        <w:t xml:space="preserve">注：</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1．如果不提供详细分项报价将视为没有实质性响应招标文件。</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 投标人对以上数据的真实性负责。</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江苏万达工程造价事务所有限公司有权将以上内容进行公示。</w:t>
      </w:r>
      <w:r/>
    </w:p>
    <w:p>
      <w:pPr>
        <w:ind w:firstLine="56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br w:type="page" w:clear="all"/>
      </w:r>
      <w:r/>
    </w:p>
    <w:p>
      <w:pPr>
        <w:ind w:firstLine="56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四、偏离表格式</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项目名称：徐州生物工程职业技术学院中医康养学院实训室设备采购</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项目编号：JSZC-320300-JSWD-G2025-0189</w:t>
      </w:r>
      <w:r/>
    </w:p>
    <w:p>
      <w:pPr>
        <w:pStyle w:val="729"/>
        <w:rPr>
          <w:rFonts w:hint="eastAsia" w:ascii="仿宋" w:hAnsi="仿宋" w:eastAsia="仿宋" w:cs="仿宋"/>
          <w:highlight w:val="none"/>
          <w:lang w:eastAsia="zh-CN"/>
        </w:rPr>
      </w:pPr>
      <w:r>
        <w:rPr>
          <w:rFonts w:hint="eastAsia" w:ascii="仿宋" w:hAnsi="仿宋" w:eastAsia="仿宋" w:cs="仿宋"/>
          <w:highlight w:val="none"/>
          <w:lang w:eastAsia="zh-CN"/>
        </w:rPr>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jc w:val="center"/>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r>
    </w:tbl>
    <w:p>
      <w:pPr>
        <w:ind w:firstLine="562"/>
        <w:jc w:val="both"/>
        <w:spacing w:after="0" w:line="43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注</w:t>
      </w:r>
      <w:r>
        <w:rPr>
          <w:rFonts w:hint="eastAsia" w:ascii="仿宋" w:hAnsi="仿宋" w:eastAsia="仿宋" w:cs="仿宋"/>
          <w:sz w:val="28"/>
          <w:szCs w:val="28"/>
          <w:highlight w:val="none"/>
          <w:lang w:eastAsia="zh-CN"/>
        </w:rPr>
        <w:t xml:space="preserve">：投标人的投标文件中的内容与招标文件（含招标文件的澄清或者修改的内容）的要求不同时，逐条列在偏离表中，否则将认为投标人接受招标文件的要求。</w:t>
      </w:r>
      <w:r/>
    </w:p>
    <w:p>
      <w:pPr>
        <w:ind w:firstLine="1134"/>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（盖单位电子签章）</w:t>
      </w:r>
      <w:r/>
    </w:p>
    <w:p>
      <w:pPr>
        <w:ind w:firstLine="1134"/>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投标人法定代表人或其授权代表：</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（签字或盖章）</w:t>
      </w:r>
      <w:r/>
    </w:p>
    <w:p>
      <w:pPr>
        <w:ind w:firstLine="1134"/>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日期：     年   月   日</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both"/>
        <w:spacing w:after="0"/>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br w:type="page" w:clear="all"/>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五、法定代表人授权书格式</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委托人：</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地址：</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法定代表人（负责人）：职务：</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统一社会信用代码：</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受托人：性别：男（女）</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年龄：岁民族：族</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职务：</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身份证号：</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兹委托（    ）全权代表我企业（公司）参与（徐州生物工程职业技术学院中医康养学院实训室设备采购）项目（项目编号：JSZC-320300-JSWD-G2025-0189）的招、投标活动及签订合同。（）以我企业（公司）名义所为的法律行为及签署的文件，我企业（公司）均予以认可。有关法律责任均由我企业（公司）承担。（）无转委托权。委托期限自 年 月 日起至 年 月 日止。</w:t>
      </w:r>
      <w:r/>
    </w:p>
    <w:p>
      <w:pPr>
        <w:ind w:firstLine="63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特此授权委托。</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委托人（公章）：                 受托人（签字或盖章）：</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法定代表人（签字或盖章）： </w:t>
      </w:r>
      <w:r/>
    </w:p>
    <w:p>
      <w:pPr>
        <w:ind w:right="600" w:firstLine="615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年  月  日 </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(受托人身份证复印件附后)</w:t>
      </w:r>
      <w:r/>
    </w:p>
    <w:p>
      <w:pPr>
        <w:ind w:firstLine="4470"/>
        <w:jc w:val="both"/>
        <w:spacing w:after="0"/>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4470"/>
        <w:jc w:val="both"/>
        <w:spacing w:after="0"/>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4470"/>
        <w:jc w:val="both"/>
        <w:spacing w:after="0"/>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4470"/>
        <w:jc w:val="both"/>
        <w:spacing w:after="0"/>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both"/>
        <w:spacing w:after="0"/>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before="100" w:after="10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br w:type="page" w:clear="all"/>
      </w:r>
      <w:r/>
    </w:p>
    <w:p>
      <w:pPr>
        <w:ind w:firstLine="600"/>
        <w:jc w:val="both"/>
        <w:spacing w:before="100" w:after="10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六、中小企业声明函格式</w:t>
      </w:r>
      <w:r/>
    </w:p>
    <w:p>
      <w:pPr>
        <w:pStyle w:val="803"/>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u w:val="single"/>
        </w:rPr>
        <w:t xml:space="preserve">                                </w:t>
      </w:r>
      <w:r/>
    </w:p>
    <w:p>
      <w:pPr>
        <w:pStyle w:val="803"/>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u w:val="single"/>
        </w:rPr>
        <w:t xml:space="preserve">                                </w:t>
      </w:r>
      <w:r/>
    </w:p>
    <w:p>
      <w:pPr>
        <w:pStyle w:val="803"/>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本公司</w:t>
      </w:r>
      <w:r>
        <w:rPr>
          <w:rFonts w:hint="eastAsia" w:ascii="仿宋" w:hAnsi="仿宋" w:eastAsia="仿宋" w:cs="仿宋"/>
          <w:sz w:val="28"/>
          <w:szCs w:val="28"/>
          <w:highlight w:val="none"/>
          <w:u w:val="single"/>
          <w:shd w:val="clear" w:color="auto" w:fill="ffffff"/>
        </w:rPr>
        <w:t xml:space="preserve">       </w:t>
      </w:r>
      <w:r>
        <w:rPr>
          <w:rFonts w:hint="eastAsia" w:ascii="仿宋" w:hAnsi="仿宋" w:eastAsia="仿宋" w:cs="仿宋"/>
          <w:sz w:val="28"/>
          <w:szCs w:val="28"/>
          <w:highlight w:val="none"/>
          <w:shd w:val="clear" w:color="auto" w:fill="ffffff"/>
        </w:rPr>
        <w:t xml:space="preserve">郑重声明，根据《政府采购促进中小企业发展管理办法》（财库 (2020)46号）的规定，本公司参加</w:t>
      </w:r>
      <w:r>
        <w:rPr>
          <w:rFonts w:hint="eastAsia" w:ascii="仿宋" w:hAnsi="仿宋" w:eastAsia="仿宋" w:cs="仿宋"/>
          <w:sz w:val="28"/>
          <w:szCs w:val="28"/>
          <w:highlight w:val="none"/>
          <w:u w:val="single"/>
          <w:shd w:val="clear" w:color="auto" w:fill="ffffff"/>
        </w:rPr>
        <w:t xml:space="preserve">（单位名称）</w:t>
      </w:r>
      <w:r>
        <w:rPr>
          <w:rFonts w:hint="eastAsia" w:ascii="仿宋" w:hAnsi="仿宋" w:eastAsia="仿宋" w:cs="仿宋"/>
          <w:sz w:val="28"/>
          <w:szCs w:val="28"/>
          <w:highlight w:val="none"/>
          <w:shd w:val="clear" w:color="auto" w:fill="ffffff"/>
        </w:rPr>
        <w:t xml:space="preserve">的</w:t>
      </w:r>
      <w:r>
        <w:rPr>
          <w:rFonts w:hint="eastAsia" w:ascii="仿宋" w:hAnsi="仿宋" w:eastAsia="仿宋" w:cs="仿宋"/>
          <w:sz w:val="28"/>
          <w:szCs w:val="28"/>
          <w:highlight w:val="none"/>
          <w:u w:val="single"/>
          <w:shd w:val="clear" w:color="auto" w:fill="ffffff"/>
        </w:rPr>
        <w:t xml:space="preserve">（项目名称）</w:t>
      </w:r>
      <w:r>
        <w:rPr>
          <w:rFonts w:hint="eastAsia" w:ascii="仿宋" w:hAnsi="仿宋" w:eastAsia="仿宋" w:cs="仿宋"/>
          <w:sz w:val="28"/>
          <w:szCs w:val="28"/>
          <w:highlight w:val="none"/>
          <w:shd w:val="clear" w:color="auto" w:fill="ffffff"/>
        </w:rPr>
        <w:t xml:space="preserve">采购活动，提供的货物全部由符合政策要求的中小企业制造。相关企业的具体情况如下：</w:t>
      </w:r>
      <w:r/>
    </w:p>
    <w:p>
      <w:pPr>
        <w:pStyle w:val="803"/>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1.（</w:t>
      </w:r>
      <w:r>
        <w:rPr>
          <w:rFonts w:hint="eastAsia" w:ascii="仿宋" w:hAnsi="仿宋" w:eastAsia="仿宋" w:cs="仿宋"/>
          <w:sz w:val="28"/>
          <w:szCs w:val="28"/>
          <w:highlight w:val="none"/>
          <w:u w:val="single"/>
          <w:shd w:val="clear" w:color="auto" w:fill="ffffff"/>
        </w:rPr>
        <w:t xml:space="preserve">         </w:t>
      </w:r>
      <w:r>
        <w:rPr>
          <w:rFonts w:hint="eastAsia" w:ascii="仿宋" w:hAnsi="仿宋" w:eastAsia="仿宋" w:cs="仿宋"/>
          <w:sz w:val="28"/>
          <w:szCs w:val="28"/>
          <w:highlight w:val="none"/>
          <w:shd w:val="clear" w:color="auto" w:fill="ffffff"/>
        </w:rPr>
        <w:t xml:space="preserve">），属于（工业）行业；制造商为（       ）（企业名称），从业人员（   ）人，营业收入为（   万元），资产总额为（    万元），属于（</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shd w:val="clear" w:color="auto" w:fill="ffffff"/>
        </w:rPr>
        <w:t xml:space="preserve">中型企业、</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shd w:val="clear" w:color="auto" w:fill="ffffff"/>
        </w:rPr>
        <w:t xml:space="preserve">小型企业、</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shd w:val="clear" w:color="auto" w:fill="ffffff"/>
        </w:rPr>
        <w:t xml:space="preserve">微型企业，请勾选！）；</w:t>
      </w:r>
      <w:r/>
    </w:p>
    <w:p>
      <w:pPr>
        <w:pStyle w:val="803"/>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2.（</w:t>
      </w:r>
      <w:r>
        <w:rPr>
          <w:rFonts w:hint="eastAsia" w:ascii="仿宋" w:hAnsi="仿宋" w:eastAsia="仿宋" w:cs="仿宋"/>
          <w:sz w:val="28"/>
          <w:szCs w:val="28"/>
          <w:highlight w:val="none"/>
          <w:u w:val="single"/>
          <w:shd w:val="clear" w:color="auto" w:fill="ffffff"/>
        </w:rPr>
        <w:t xml:space="preserve">         </w:t>
      </w:r>
      <w:r>
        <w:rPr>
          <w:rFonts w:hint="eastAsia" w:ascii="仿宋" w:hAnsi="仿宋" w:eastAsia="仿宋" w:cs="仿宋"/>
          <w:sz w:val="28"/>
          <w:szCs w:val="28"/>
          <w:highlight w:val="none"/>
          <w:shd w:val="clear" w:color="auto" w:fill="ffffff"/>
        </w:rPr>
        <w:t xml:space="preserve">），属于（工业）行业；制造商为（       ）（企业名称），从业人员（   ）人，营业收入为（   万元），资产总额为（    万元），属于（</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shd w:val="clear" w:color="auto" w:fill="ffffff"/>
        </w:rPr>
        <w:t xml:space="preserve">中型企业、</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shd w:val="clear" w:color="auto" w:fill="ffffff"/>
        </w:rPr>
        <w:t xml:space="preserve">小型企业、</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shd w:val="clear" w:color="auto" w:fill="ffffff"/>
        </w:rPr>
        <w:t xml:space="preserve">微型企业，请勾选！）；</w:t>
      </w:r>
      <w:r/>
    </w:p>
    <w:p>
      <w:pPr>
        <w:pStyle w:val="805"/>
        <w:ind w:left="0" w:firstLine="560"/>
        <w:rPr>
          <w:rFonts w:hint="eastAsia" w:ascii="仿宋" w:hAnsi="仿宋" w:eastAsia="仿宋" w:cs="宋体"/>
          <w:b/>
          <w:bCs/>
          <w:sz w:val="28"/>
          <w:szCs w:val="28"/>
          <w:highlight w:val="none"/>
        </w:rPr>
      </w:pPr>
      <w:r>
        <w:rPr>
          <w:rFonts w:hint="eastAsia" w:ascii="仿宋" w:hAnsi="仿宋" w:eastAsia="仿宋" w:cs="宋体"/>
          <w:sz w:val="28"/>
          <w:szCs w:val="28"/>
          <w:highlight w:val="none"/>
        </w:rPr>
        <w:t xml:space="preserve">......</w:t>
      </w:r>
      <w:r/>
    </w:p>
    <w:p>
      <w:pPr>
        <w:pStyle w:val="807"/>
        <w:rPr>
          <w:highlight w:val="none"/>
        </w:rPr>
      </w:pPr>
      <w:r>
        <w:rPr>
          <w:highlight w:val="none"/>
        </w:rPr>
      </w:r>
      <w:r/>
    </w:p>
    <w:p>
      <w:pPr>
        <w:pStyle w:val="803"/>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以上企业，不属于大企业的分支机构，不存在控股股东为大企业的情形，也不存在与大企业的负责人为同一人的情形。</w:t>
      </w:r>
      <w:r/>
    </w:p>
    <w:p>
      <w:pPr>
        <w:pStyle w:val="803"/>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本企业对上述声明内容的真实性负责。如有虚假，将依法承担相应责任。</w:t>
      </w:r>
      <w:r/>
    </w:p>
    <w:p>
      <w:pPr>
        <w:pStyle w:val="805"/>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03"/>
        <w:ind w:firstLine="480"/>
        <w:jc w:val="center"/>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企业名称（供应商名称）（盖单位电子签章）： </w:t>
      </w:r>
      <w:r/>
    </w:p>
    <w:p>
      <w:pPr>
        <w:pStyle w:val="803"/>
        <w:ind w:right="480"/>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日  期：  年  月  日</w:t>
      </w:r>
      <w:r/>
    </w:p>
    <w:p>
      <w:pPr>
        <w:ind w:firstLine="600"/>
        <w:spacing w:after="0" w:line="46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备注：</w:t>
      </w:r>
      <w:r/>
    </w:p>
    <w:p>
      <w:pPr>
        <w:ind w:firstLine="600"/>
        <w:spacing w:after="0" w:line="460"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1、从业人员、营业收入、资产总额填报上一年度数据，无上一年度数据的新成立企业可不填报。</w:t>
      </w:r>
      <w:r/>
    </w:p>
    <w:p>
      <w:pPr>
        <w:ind w:firstLine="600"/>
        <w:spacing w:after="0"/>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2、《中小企业声明函》查询渠道参考工业和信息化部发布的中小企业规模自测小程序。</w:t>
      </w:r>
      <w:r/>
    </w:p>
    <w:p>
      <w:pPr>
        <w:pStyle w:val="729"/>
        <w:ind w:left="0"/>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ind w:firstLine="600"/>
        <w:spacing w:after="0"/>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“中小企业声明涵”查询渠道用微信搜索“中小企业规模类型自测小程序”。看下列截图。</w:t>
      </w:r>
      <w:r/>
    </w:p>
    <w:p>
      <w:pPr>
        <w:pStyle w:val="817"/>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817"/>
        <w:rPr>
          <w:rFonts w:hint="eastAsia" w:ascii="宋体" w:hAnsi="宋体"/>
          <w:b/>
          <w:bCs/>
          <w:sz w:val="30"/>
          <w:szCs w:val="30"/>
          <w:highlight w:val="none"/>
        </w:rPr>
      </w:pPr>
      <w:r>
        <w:rPr>
          <w:rFonts w:hint="eastAsia" w:ascii="宋体" w:hAnsi="宋体"/>
          <w:b/>
          <w:bCs/>
          <w:sz w:val="30"/>
          <w:szCs w:val="30"/>
          <w:highlight w:val="none"/>
        </w:rPr>
      </w:r>
      <w:r/>
    </w:p>
    <w:p>
      <w:pPr>
        <w:pStyle w:val="817"/>
        <w:spacing w:line="360" w:lineRule="auto"/>
        <w:rPr>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1443990</wp:posOffset>
                </wp:positionH>
                <wp:positionV relativeFrom="paragraph">
                  <wp:posOffset>170815</wp:posOffset>
                </wp:positionV>
                <wp:extent cx="2890520" cy="6252845"/>
                <wp:effectExtent l="0" t="0" r="5080" b="14604"/>
                <wp:wrapNone/>
                <wp:docPr id="18" name="图片 2" descr="b8acbcd9e18bf53d4a477abe52cd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descr="b8acbcd9e18bf53d4a477abe52cd336"/>
                        <pic:cNvPicPr>
                          <a:picLocks noChangeAspect="1"/>
                        </pic:cNvPicPr>
                        <pic:nvPr/>
                      </pic:nvPicPr>
                      <pic:blipFill>
                        <a:blip r:embed="rId30"/>
                        <a:stretch/>
                      </pic:blipFill>
                      <pic:spPr bwMode="auto">
                        <a:xfrm>
                          <a:off x="0" y="0"/>
                          <a:ext cx="2890520" cy="62528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8480;o:allowoverlap:true;o:allowincell:true;mso-position-horizontal-relative:text;margin-left:113.7pt;mso-position-horizontal:absolute;mso-position-vertical-relative:text;margin-top:13.4pt;mso-position-vertical:absolute;width:227.6pt;height:492.3pt;mso-wrap-distance-left:9.0pt;mso-wrap-distance-top:0.0pt;mso-wrap-distance-right:9.0pt;mso-wrap-distance-bottom:0.0pt;" stroked="false">
                <v:path textboxrect="0,0,0,0"/>
                <v:imagedata r:id="rId30" o:title=""/>
              </v:shape>
            </w:pict>
          </mc:Fallback>
        </mc:AlternateContent>
      </w:r>
      <w:r/>
    </w:p>
    <w:p>
      <w:pPr>
        <w:pStyle w:val="817"/>
        <w:ind w:firstLine="344"/>
        <w:spacing w:line="360" w:lineRule="auto"/>
        <w:rPr>
          <w:highlight w:val="none"/>
        </w:rPr>
      </w:pPr>
      <w:r>
        <w:rPr>
          <w:highlight w:val="none"/>
        </w:rPr>
      </w:r>
      <w:r/>
    </w:p>
    <w:p>
      <w:pPr>
        <w:pStyle w:val="817"/>
        <w:ind w:firstLine="344"/>
        <w:spacing w:line="360" w:lineRule="auto"/>
        <w:rPr>
          <w:highlight w:val="none"/>
        </w:rPr>
      </w:pPr>
      <w:r>
        <w:rPr>
          <w:highlight w:val="none"/>
        </w:rPr>
      </w:r>
      <w:r/>
    </w:p>
    <w:p>
      <w:pPr>
        <w:jc w:val="center"/>
        <w:spacing w:before="157" w:after="157" w:line="360" w:lineRule="auto"/>
        <w:widowControl w:val="off"/>
        <w:rPr>
          <w:rFonts w:ascii="宋体" w:hAnsi="宋体"/>
          <w:b/>
          <w:bCs/>
          <w:sz w:val="24"/>
          <w:szCs w:val="24"/>
          <w:highlight w:val="none"/>
          <w:lang w:eastAsia="zh-CN"/>
        </w:rPr>
      </w:pPr>
      <w:r>
        <w:rPr>
          <w:rFonts w:ascii="宋体" w:hAnsi="宋体"/>
          <w:b/>
          <w:bCs/>
          <w:sz w:val="24"/>
          <w:szCs w:val="24"/>
          <w:highlight w:val="none"/>
          <w:lang w:eastAsia="zh-CN"/>
        </w:rPr>
      </w:r>
      <w:r/>
    </w:p>
    <w:p>
      <w:pPr>
        <w:pStyle w:val="817"/>
        <w:rPr>
          <w:rFonts w:hint="eastAsia" w:ascii="宋体" w:hAnsi="宋体"/>
          <w:b/>
          <w:bCs/>
          <w:highlight w:val="none"/>
        </w:rPr>
      </w:pPr>
      <w:r>
        <w:rPr>
          <w:rFonts w:hint="eastAsia" w:ascii="宋体" w:hAnsi="宋体"/>
          <w:b/>
          <w:bCs/>
          <w:highlight w:val="none"/>
        </w:rPr>
      </w:r>
      <w:r/>
    </w:p>
    <w:p>
      <w:pPr>
        <w:pStyle w:val="817"/>
        <w:rPr>
          <w:rFonts w:hint="eastAsia" w:ascii="宋体" w:hAnsi="宋体"/>
          <w:b/>
          <w:bCs/>
          <w:highlight w:val="none"/>
        </w:rPr>
      </w:pPr>
      <w:r>
        <w:rPr>
          <w:rFonts w:hint="eastAsia" w:ascii="宋体" w:hAnsi="宋体"/>
          <w:b/>
          <w:bCs/>
          <w:highlight w:val="none"/>
        </w:rPr>
      </w:r>
      <w:r/>
    </w:p>
    <w:p>
      <w:pPr>
        <w:pStyle w:val="817"/>
        <w:rPr>
          <w:rFonts w:hint="eastAsia" w:ascii="宋体" w:hAnsi="宋体"/>
          <w:b/>
          <w:bCs/>
          <w:highlight w:val="none"/>
        </w:rPr>
      </w:pPr>
      <w:r>
        <w:rPr>
          <w:rFonts w:hint="eastAsia" w:ascii="宋体" w:hAnsi="宋体"/>
          <w:b/>
          <w:bCs/>
          <w:highlight w:val="none"/>
        </w:rPr>
      </w:r>
      <w:r/>
    </w:p>
    <w:p>
      <w:pPr>
        <w:pStyle w:val="817"/>
        <w:rPr>
          <w:rFonts w:hint="eastAsia" w:ascii="宋体" w:hAnsi="宋体"/>
          <w:b/>
          <w:bCs/>
          <w:highlight w:val="none"/>
        </w:rPr>
      </w:pPr>
      <w:r>
        <w:rPr>
          <w:rFonts w:hint="eastAsia" w:ascii="宋体" w:hAnsi="宋体"/>
          <w:b/>
          <w:bCs/>
          <w:highlight w:val="none"/>
        </w:rPr>
      </w:r>
      <w:r/>
    </w:p>
    <w:p>
      <w:pPr>
        <w:pStyle w:val="817"/>
        <w:rPr>
          <w:rFonts w:hint="eastAsia" w:ascii="宋体" w:hAnsi="宋体"/>
          <w:b/>
          <w:bCs/>
          <w:highlight w:val="none"/>
        </w:rPr>
      </w:pPr>
      <w:r>
        <w:rPr>
          <w:rFonts w:hint="eastAsia" w:ascii="宋体" w:hAnsi="宋体"/>
          <w:b/>
          <w:bCs/>
          <w:highlight w:val="none"/>
        </w:rPr>
      </w:r>
      <w:r/>
    </w:p>
    <w:p>
      <w:pPr>
        <w:pStyle w:val="817"/>
        <w:rPr>
          <w:rFonts w:hint="eastAsia" w:ascii="宋体" w:hAnsi="宋体"/>
          <w:b/>
          <w:bCs/>
          <w:highlight w:val="none"/>
        </w:rPr>
      </w:pPr>
      <w:r>
        <w:rPr>
          <w:rFonts w:hint="eastAsia" w:ascii="宋体" w:hAnsi="宋体"/>
          <w:b/>
          <w:bCs/>
          <w:highlight w:val="none"/>
        </w:rPr>
      </w:r>
      <w:r/>
    </w:p>
    <w:p>
      <w:pPr>
        <w:pStyle w:val="817"/>
        <w:rPr>
          <w:rFonts w:hint="eastAsia" w:ascii="宋体" w:hAnsi="宋体"/>
          <w:b/>
          <w:bCs/>
          <w:highlight w:val="none"/>
        </w:rPr>
      </w:pPr>
      <w:r>
        <w:rPr>
          <w:rFonts w:hint="eastAsia" w:ascii="宋体" w:hAnsi="宋体"/>
          <w:b/>
          <w:bCs/>
          <w:highlight w:val="none"/>
        </w:rPr>
      </w:r>
      <w:r/>
    </w:p>
    <w:p>
      <w:pPr>
        <w:rPr>
          <w:rFonts w:ascii="宋体" w:hAnsi="宋体"/>
          <w:b/>
          <w:bCs/>
          <w:sz w:val="24"/>
          <w:szCs w:val="24"/>
          <w:highlight w:val="none"/>
          <w:lang w:eastAsia="zh-CN"/>
        </w:rPr>
      </w:pPr>
      <w:r>
        <w:rPr>
          <w:rFonts w:hint="eastAsia" w:ascii="宋体" w:hAnsi="宋体"/>
          <w:b/>
          <w:bCs/>
          <w:sz w:val="24"/>
          <w:szCs w:val="24"/>
          <w:highlight w:val="none"/>
          <w:lang w:eastAsia="zh-CN"/>
        </w:rPr>
        <w:br w:type="page" w:clear="all"/>
      </w:r>
      <w:r/>
    </w:p>
    <w:p>
      <w:pPr>
        <w:ind w:firstLine="600"/>
        <w:jc w:val="center"/>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七、残疾人福利性单位声明函格式</w:t>
      </w:r>
      <w:r/>
    </w:p>
    <w:p>
      <w:pPr>
        <w:ind w:firstLine="624"/>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highlight w:val="none"/>
          <w:lang w:eastAsia="zh-CN"/>
        </w:rPr>
        <w:t xml:space="preserve"> </w:t>
      </w:r>
      <w:r/>
    </w:p>
    <w:p>
      <w:pPr>
        <w:ind w:firstLine="624"/>
        <w:jc w:val="both"/>
        <w:spacing w:after="0" w:line="48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highlight w:val="none"/>
          <w:lang w:eastAsia="zh-CN"/>
        </w:rPr>
        <w:t xml:space="preserve">项目名称：徐州生物工程职业技术学院中医康养学院实训室设备采购 </w:t>
      </w:r>
      <w:r/>
    </w:p>
    <w:p>
      <w:pPr>
        <w:ind w:firstLine="624"/>
        <w:jc w:val="both"/>
        <w:spacing w:after="0" w:line="48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highlight w:val="none"/>
          <w:lang w:eastAsia="zh-CN"/>
        </w:rPr>
        <w:t xml:space="preserve">项目编号：JSZC-320300-JSWD-G2025-0189</w:t>
      </w:r>
      <w:r/>
    </w:p>
    <w:p>
      <w:pPr>
        <w:ind w:firstLine="624"/>
        <w:jc w:val="both"/>
        <w:spacing w:after="0" w:line="48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highlight w:val="none"/>
          <w:lang w:eastAsia="zh-CN"/>
        </w:rPr>
        <w:t xml:space="preserve">本单位郑重声明，根据《财政部 民政部 中国残疾人联合会关于促进残疾人就业政府采购政策的通知》（财库</w:t>
      </w:r>
      <w:r>
        <w:rPr>
          <w:rFonts w:hint="eastAsia" w:ascii="仿宋" w:hAnsi="仿宋" w:eastAsia="仿宋" w:cs="仿宋"/>
          <w:sz w:val="28"/>
          <w:szCs w:val="28"/>
          <w:highlight w:val="none"/>
          <w:lang w:eastAsia="zh-CN"/>
        </w:rPr>
        <w:t xml:space="preserve">〔2017〕 141</w:t>
      </w:r>
      <w:r>
        <w:rPr>
          <w:rFonts w:hint="eastAsia" w:ascii="仿宋" w:hAnsi="仿宋" w:eastAsia="仿宋" w:cs="仿宋"/>
          <w:spacing w:val="6"/>
          <w:sz w:val="28"/>
          <w:szCs w:val="28"/>
          <w:highlight w:val="none"/>
          <w:lang w:eastAsia="zh-CN"/>
        </w:rPr>
        <w:t xml:space="preserve">号）的规定，本单位为符合条件的残疾人福利性单位，且本单位参加</w:t>
      </w:r>
      <w:r>
        <w:rPr>
          <w:rFonts w:hint="eastAsia" w:ascii="仿宋" w:hAnsi="仿宋" w:eastAsia="仿宋" w:cs="仿宋"/>
          <w:sz w:val="28"/>
          <w:szCs w:val="28"/>
          <w:highlight w:val="none"/>
          <w:lang w:eastAsia="zh-CN"/>
        </w:rPr>
        <w:t xml:space="preserve">______</w:t>
      </w:r>
      <w:r>
        <w:rPr>
          <w:rFonts w:hint="eastAsia" w:ascii="仿宋" w:hAnsi="仿宋" w:eastAsia="仿宋" w:cs="仿宋"/>
          <w:spacing w:val="6"/>
          <w:sz w:val="28"/>
          <w:szCs w:val="28"/>
          <w:highlight w:val="none"/>
          <w:lang w:eastAsia="zh-CN"/>
        </w:rPr>
        <w:t xml:space="preserve">单位的</w:t>
      </w:r>
      <w:r>
        <w:rPr>
          <w:rFonts w:hint="eastAsia" w:ascii="仿宋" w:hAnsi="仿宋" w:eastAsia="仿宋" w:cs="仿宋"/>
          <w:sz w:val="28"/>
          <w:szCs w:val="28"/>
          <w:highlight w:val="none"/>
          <w:lang w:eastAsia="zh-CN"/>
        </w:rPr>
        <w:t xml:space="preserve">______</w:t>
      </w:r>
      <w:r>
        <w:rPr>
          <w:rFonts w:hint="eastAsia" w:ascii="仿宋" w:hAnsi="仿宋" w:eastAsia="仿宋" w:cs="仿宋"/>
          <w:spacing w:val="6"/>
          <w:sz w:val="28"/>
          <w:szCs w:val="28"/>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624"/>
        <w:jc w:val="both"/>
        <w:spacing w:after="0" w:line="48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highlight w:val="none"/>
          <w:lang w:eastAsia="zh-CN"/>
        </w:rPr>
        <w:t xml:space="preserve">本单位对上述声明的真实性负责。如有虚假，将依法承担相应责任。</w:t>
      </w:r>
      <w:r/>
    </w:p>
    <w:p>
      <w:pPr>
        <w:ind w:firstLine="624"/>
        <w:jc w:val="both"/>
        <w:spacing w:after="0" w:line="48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highlight w:val="none"/>
          <w:lang w:eastAsia="zh-CN"/>
        </w:rPr>
        <w:t xml:space="preserve"> </w:t>
      </w:r>
      <w:r/>
    </w:p>
    <w:p>
      <w:pPr>
        <w:ind w:firstLine="624"/>
        <w:jc w:val="both"/>
        <w:spacing w:after="0" w:line="48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highlight w:val="none"/>
          <w:lang w:eastAsia="zh-CN"/>
        </w:rPr>
        <w:t xml:space="preserve"> </w:t>
      </w:r>
      <w:r/>
    </w:p>
    <w:p>
      <w:pPr>
        <w:ind w:firstLine="1134"/>
        <w:jc w:val="both"/>
        <w:spacing w:after="0" w:line="48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（盖单位电子签章）</w:t>
      </w:r>
      <w:r/>
    </w:p>
    <w:p>
      <w:pPr>
        <w:ind w:firstLine="1134"/>
        <w:jc w:val="both"/>
        <w:spacing w:after="0" w:line="48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投标人法定代表人或其授权代表：</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（签字或盖章）</w:t>
      </w:r>
      <w:r/>
    </w:p>
    <w:p>
      <w:pPr>
        <w:ind w:firstLine="1134"/>
        <w:jc w:val="both"/>
        <w:spacing w:after="0" w:line="48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日期：     年   月   日</w:t>
      </w:r>
      <w:r/>
    </w:p>
    <w:p>
      <w:pPr>
        <w:ind w:firstLine="45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center"/>
        <w:spacing w:line="479" w:lineRule="atLeast"/>
        <w:rPr>
          <w:rFonts w:hint="eastAsia" w:ascii="仿宋" w:hAnsi="仿宋" w:eastAsia="仿宋" w:cs="仿宋"/>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eastAsia="zh-CN"/>
        </w:rPr>
        <w:t xml:space="preserve">注：</w:t>
      </w:r>
      <w:r>
        <w:rPr>
          <w:rFonts w:hint="eastAsia" w:ascii="仿宋" w:hAnsi="仿宋" w:eastAsia="仿宋" w:cs="仿宋"/>
          <w:b/>
          <w:bCs/>
          <w:spacing w:val="6"/>
          <w:sz w:val="28"/>
          <w:szCs w:val="28"/>
          <w:highlight w:val="none"/>
          <w:lang w:eastAsia="zh-CN"/>
        </w:rPr>
        <w:t xml:space="preserve">如投标人不属于残疾人福利性单位不需要提供此声明函</w:t>
      </w:r>
      <w:r>
        <w:rPr>
          <w:rFonts w:hint="eastAsia" w:ascii="仿宋" w:hAnsi="仿宋" w:eastAsia="仿宋" w:cs="仿宋"/>
          <w:sz w:val="28"/>
          <w:szCs w:val="28"/>
          <w:highlight w:val="none"/>
          <w:lang w:eastAsia="zh-CN"/>
        </w:rPr>
        <w:br w:type="page" w:clear="all"/>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八、投标人参加政府采购活动前3年内在经营活动中没有重大违法记录的书面声明格式</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48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我单位在参加徐州生物工程职业技术学院中医康养学院实训室设备采购（项目编号：JSZC-320300-JSWD-G2025-0189）政府采购活动前3年内，在经营活动中没有重大违法记录。重大违法记录是指因违法经营受到刑事处罚或者责令停产停业、吊销许可证或者执照、较大数额罚款等行政处罚。</w:t>
      </w:r>
      <w:r/>
    </w:p>
    <w:p>
      <w:pPr>
        <w:ind w:firstLine="600"/>
        <w:spacing w:after="0" w:line="48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我单位对上述声明的真实性负责。如有虚假，将依法承担相应责任。</w:t>
      </w:r>
      <w:r/>
    </w:p>
    <w:p>
      <w:pPr>
        <w:jc w:val="both"/>
        <w:spacing w:after="0" w:line="48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both"/>
        <w:spacing w:after="0" w:line="48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1134"/>
        <w:jc w:val="both"/>
        <w:spacing w:after="0" w:line="48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（盖单位电子签章）</w:t>
      </w:r>
      <w:r/>
    </w:p>
    <w:p>
      <w:pPr>
        <w:ind w:firstLine="1134"/>
        <w:jc w:val="both"/>
        <w:spacing w:after="0" w:line="48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投标人法定代表人或其授权代表：</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（签字或盖章）</w:t>
      </w:r>
      <w:r/>
    </w:p>
    <w:p>
      <w:pPr>
        <w:ind w:firstLine="1134"/>
        <w:jc w:val="both"/>
        <w:spacing w:after="0" w:line="48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日期：     年   月   日</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562"/>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br w:type="page" w:clear="all"/>
      </w:r>
      <w:r/>
    </w:p>
    <w:p>
      <w:pPr>
        <w:pStyle w:val="803"/>
        <w:jc w:val="center"/>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九、具备履行合同所必需的设备和专业技术能力的书面明</w:t>
      </w:r>
      <w:r/>
    </w:p>
    <w:p>
      <w:pPr>
        <w:pStyle w:val="803"/>
        <w:ind w:firstLine="0"/>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项目名称：徐州生物工程职业技术学院中医康养学院实训室设备采购</w:t>
      </w:r>
      <w:r/>
    </w:p>
    <w:p>
      <w:pPr>
        <w:pStyle w:val="803"/>
        <w:ind w:firstLine="0"/>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项目编号：JSZC-320300-JSWD-G2025-0189</w:t>
      </w:r>
      <w:r/>
    </w:p>
    <w:p>
      <w:pPr>
        <w:pStyle w:val="803"/>
        <w:ind w:firstLine="480"/>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供应商郑重声明：供应商具备履行合同（项目名称：徐州生物工程职业技术学院中医康养学院实训室设备采购，项目编号：JSZC-320300-JSWD-G2025-0189）所必需的设备和专业技术能力，具体为：</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1、（证明材料扫描件附后）</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2、（证明材料扫描件附后）</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3、（证明材料扫描件附后）</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专业技术能力：</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1、（证明材料扫描件附后）</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2、（证明材料扫描件附后）</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3、（证明材料扫描件附后）</w:t>
      </w:r>
      <w:r/>
    </w:p>
    <w:p>
      <w:pPr>
        <w:pStyle w:val="803"/>
        <w:ind w:firstLine="48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…………特此声明。</w:t>
      </w:r>
      <w:r/>
    </w:p>
    <w:p>
      <w:pPr>
        <w:pStyle w:val="809"/>
        <w:rPr>
          <w:highlight w:val="none"/>
        </w:rPr>
      </w:pPr>
      <w:r>
        <w:rPr>
          <w:rFonts w:hint="eastAsia" w:ascii="仿宋" w:hAnsi="仿宋" w:eastAsia="仿宋" w:cs="仿宋"/>
          <w:b/>
          <w:bCs/>
          <w:sz w:val="32"/>
          <w:szCs w:val="32"/>
          <w:highlight w:val="none"/>
        </w:rPr>
        <w:t xml:space="preserve">（格式供应商可自行拟定）</w:t>
      </w:r>
      <w:r/>
    </w:p>
    <w:p>
      <w:pPr>
        <w:pStyle w:val="803"/>
        <w:ind w:firstLine="48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供应商对上述声明的真实性负责。如有虚假，将依法承担相应责任。</w:t>
      </w:r>
      <w:r/>
    </w:p>
    <w:p>
      <w:pPr>
        <w:pStyle w:val="803"/>
        <w:ind w:right="29" w:firstLine="396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03"/>
        <w:ind w:right="29" w:firstLine="3960"/>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供应商（电子签章）：</w:t>
      </w:r>
      <w:r/>
    </w:p>
    <w:p>
      <w:pPr>
        <w:pStyle w:val="803"/>
        <w:ind w:right="29" w:firstLine="3960"/>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w:t>
      </w:r>
      <w:r/>
    </w:p>
    <w:p>
      <w:pPr>
        <w:ind w:firstLine="562"/>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十、预付款保函支付条款模板</w:t>
      </w:r>
      <w:r/>
    </w:p>
    <w:p>
      <w:pPr>
        <w:ind w:firstLine="605"/>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符合条件一：提交预付款保函的</w:t>
      </w:r>
      <w:r/>
    </w:p>
    <w:p>
      <w:pPr>
        <w:ind w:firstLine="602"/>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（1）合同签订且乙方向甲方出具预付款保函后</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个工作日内，甲方应支付合同价款的百分之</w:t>
      </w:r>
      <w:r>
        <w:rPr>
          <w:rFonts w:hint="eastAsia" w:ascii="仿宋" w:hAnsi="仿宋" w:eastAsia="仿宋" w:cs="仿宋"/>
          <w:sz w:val="28"/>
          <w:szCs w:val="28"/>
          <w:highlight w:val="none"/>
          <w:u w:val="single"/>
          <w:lang w:eastAsia="zh-CN"/>
        </w:rPr>
        <w:t xml:space="preserve">        XX（    XX%），</w:t>
      </w:r>
      <w:r>
        <w:rPr>
          <w:rFonts w:hint="eastAsia" w:ascii="仿宋" w:hAnsi="仿宋" w:eastAsia="仿宋" w:cs="仿宋"/>
          <w:sz w:val="28"/>
          <w:szCs w:val="28"/>
          <w:highlight w:val="none"/>
          <w:lang w:eastAsia="zh-CN"/>
        </w:rPr>
        <w:t xml:space="preserve">小写￥</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大写：人民币</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w:t>
      </w:r>
      <w:r/>
    </w:p>
    <w:p>
      <w:pPr>
        <w:ind w:left="140" w:firstLine="602"/>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乙方需提交的支付文件：乙方出具的全额正式发票。</w:t>
      </w:r>
      <w:r/>
    </w:p>
    <w:p>
      <w:pPr>
        <w:ind w:left="140" w:firstLine="602"/>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（2）验收合格后</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个工作日内，甲方应支付合同价款的百分之</w:t>
      </w:r>
      <w:r>
        <w:rPr>
          <w:rFonts w:hint="eastAsia" w:ascii="仿宋" w:hAnsi="仿宋" w:eastAsia="仿宋" w:cs="仿宋"/>
          <w:sz w:val="28"/>
          <w:szCs w:val="28"/>
          <w:highlight w:val="none"/>
          <w:u w:val="single"/>
          <w:lang w:eastAsia="zh-CN"/>
        </w:rPr>
        <w:t xml:space="preserve">XX（    XX%），</w:t>
      </w:r>
      <w:r>
        <w:rPr>
          <w:rFonts w:hint="eastAsia" w:ascii="仿宋" w:hAnsi="仿宋" w:eastAsia="仿宋" w:cs="仿宋"/>
          <w:sz w:val="28"/>
          <w:szCs w:val="28"/>
          <w:highlight w:val="none"/>
          <w:lang w:eastAsia="zh-CN"/>
        </w:rPr>
        <w:t xml:space="preserve">小写￥</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大写：人民币</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w:t>
      </w:r>
      <w:r/>
    </w:p>
    <w:p>
      <w:pPr>
        <w:ind w:firstLine="605"/>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w:t>
      </w:r>
      <w:r/>
    </w:p>
    <w:p>
      <w:pPr>
        <w:ind w:firstLine="605"/>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符合条件二：不提交预付款保函的</w:t>
      </w:r>
      <w:r/>
    </w:p>
    <w:p>
      <w:pPr>
        <w:ind w:firstLine="602"/>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（1）合同签订后</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个工作日内，甲方应支付合同价款的百分之</w:t>
      </w:r>
      <w:r>
        <w:rPr>
          <w:rFonts w:hint="eastAsia" w:ascii="仿宋" w:hAnsi="仿宋" w:eastAsia="仿宋" w:cs="仿宋"/>
          <w:sz w:val="28"/>
          <w:szCs w:val="28"/>
          <w:highlight w:val="none"/>
          <w:u w:val="single"/>
          <w:lang w:eastAsia="zh-CN"/>
        </w:rPr>
        <w:t xml:space="preserve">XX（    XX%），</w:t>
      </w:r>
      <w:r>
        <w:rPr>
          <w:rFonts w:hint="eastAsia" w:ascii="仿宋" w:hAnsi="仿宋" w:eastAsia="仿宋" w:cs="仿宋"/>
          <w:sz w:val="28"/>
          <w:szCs w:val="28"/>
          <w:highlight w:val="none"/>
          <w:lang w:eastAsia="zh-CN"/>
        </w:rPr>
        <w:t xml:space="preserve">小写￥</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大写：人民币</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w:t>
      </w:r>
      <w:r/>
    </w:p>
    <w:p>
      <w:pPr>
        <w:ind w:left="140" w:firstLine="602"/>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乙方需提交的支付文件：乙方出具的全额正式发票。</w:t>
      </w:r>
      <w:r/>
    </w:p>
    <w:p>
      <w:pPr>
        <w:ind w:left="140" w:firstLine="602"/>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（2）验收合格后</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个工作日内，甲方应支付合同价款的百分之</w:t>
      </w:r>
      <w:r>
        <w:rPr>
          <w:rFonts w:hint="eastAsia" w:ascii="仿宋" w:hAnsi="仿宋" w:eastAsia="仿宋" w:cs="仿宋"/>
          <w:sz w:val="28"/>
          <w:szCs w:val="28"/>
          <w:highlight w:val="none"/>
          <w:u w:val="single"/>
          <w:lang w:eastAsia="zh-CN"/>
        </w:rPr>
        <w:t xml:space="preserve">XX（    XX%），</w:t>
      </w:r>
      <w:r>
        <w:rPr>
          <w:rFonts w:hint="eastAsia" w:ascii="仿宋" w:hAnsi="仿宋" w:eastAsia="仿宋" w:cs="仿宋"/>
          <w:sz w:val="28"/>
          <w:szCs w:val="28"/>
          <w:highlight w:val="none"/>
          <w:lang w:eastAsia="zh-CN"/>
        </w:rPr>
        <w:t xml:space="preserve">小写￥</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大写：人民币</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w:t>
      </w:r>
      <w:r/>
    </w:p>
    <w:p>
      <w:pPr>
        <w:ind w:firstLine="605"/>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w:t>
      </w:r>
      <w:r/>
    </w:p>
    <w:p>
      <w:pPr>
        <w:ind w:left="140" w:firstLine="605"/>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注:</w:t>
      </w:r>
      <w:r/>
    </w:p>
    <w:p>
      <w:pPr>
        <w:ind w:left="140" w:firstLine="602"/>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1、付款条件一中，出具预付款保函后支付的合同款应当与保函金额一致。</w:t>
      </w:r>
      <w:r/>
    </w:p>
    <w:p>
      <w:pPr>
        <w:ind w:left="140" w:firstLine="602"/>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2、付款条件二中，预付款比例设定应符合《关于做好政府采购支持企业发展有关事项的通知》(苏财购〔2020〕52号)要求。</w:t>
      </w:r>
      <w:r/>
    </w:p>
    <w:p>
      <w:pPr>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pStyle w:val="729"/>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pStyle w:val="729"/>
        <w:ind w:left="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sectPr>
      <w:headerReference w:type="default" r:id="rId10"/>
      <w:footerReference w:type="default" r:id="rId12"/>
      <w:footnotePr/>
      <w:endnotePr/>
      <w:type w:val="nextPage"/>
      <w:pgSz w:w="11906" w:h="16838" w:orient="portrait"/>
      <w:pgMar w:top="1134" w:right="1405"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UI">
    <w:panose1 w:val="020B0503020204020204"/>
  </w:font>
  <w:font w:name="Wingdings">
    <w:panose1 w:val="05000000000000000000"/>
  </w:font>
  <w:font w:name="Cambria">
    <w:panose1 w:val="02040503050406030204"/>
  </w:font>
  <w:font w:name="黑体">
    <w:panose1 w:val="02010609060101010101"/>
  </w:font>
  <w:font w:name="仿宋_GB2312">
    <w:panose1 w:val="02010609060101010101"/>
  </w:font>
  <w:font w:name="仿宋">
    <w:panose1 w:val="02010609060101010101"/>
  </w:font>
  <w:font w:name="等线">
    <w:panose1 w:val="02010600030101010101"/>
  </w:font>
  <w:font w:name="新宋体">
    <w:panose1 w:val="02010609030101010101"/>
  </w:font>
  <w:font w:name="Symbol">
    <w:panose1 w:val="05050102010706020507"/>
  </w:font>
  <w:font w:name="仿宋v.萀">
    <w:panose1 w:val="02010609060101010101"/>
  </w:font>
  <w:font w:name="PMingLiU">
    <w:panose1 w:val="02020500000000000000"/>
  </w:font>
  <w:font w:name="金山简魏碑">
    <w:panose1 w:val="020B0503020202020204"/>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left" w:pos="4912" w:leader="none"/>
      </w:tabs>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5"/>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128</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ind w:firstLine="360"/>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tab"/>
      <w:lvlText w:val="%1."/>
      <w:lvlJc w:val="left"/>
      <w:pPr>
        <w:tabs>
          <w:tab w:val="left" w:pos="312" w:leader="none"/>
        </w:tabs>
      </w:pPr>
      <w:rPr>
        <w:rFonts w:hint="default"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next w:val="723"/>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12">
    <w:name w:val="Heading 1"/>
    <w:basedOn w:val="711"/>
    <w:next w:val="711"/>
    <w:link w:val="779"/>
    <w:uiPriority w:val="9"/>
    <w:qFormat/>
    <w:pPr>
      <w:keepLines/>
      <w:keepNext/>
      <w:spacing w:before="480"/>
      <w:outlineLvl w:val="0"/>
    </w:pPr>
    <w:rPr>
      <w:rFonts w:ascii="Arial" w:hAnsi="Arial" w:eastAsia="Arial" w:cs="Arial"/>
      <w:sz w:val="40"/>
      <w:szCs w:val="40"/>
    </w:rPr>
  </w:style>
  <w:style w:type="paragraph" w:styleId="713">
    <w:name w:val="Heading 2"/>
    <w:basedOn w:val="711"/>
    <w:next w:val="711"/>
    <w:link w:val="840"/>
    <w:uiPriority w:val="9"/>
    <w:unhideWhenUsed/>
    <w:qFormat/>
    <w:pPr>
      <w:keepLines/>
      <w:keepNext/>
      <w:spacing w:before="360"/>
      <w:outlineLvl w:val="1"/>
    </w:pPr>
    <w:rPr>
      <w:rFonts w:ascii="Arial" w:hAnsi="Arial" w:eastAsia="Arial" w:cs="Arial"/>
      <w:sz w:val="34"/>
    </w:rPr>
  </w:style>
  <w:style w:type="paragraph" w:styleId="714">
    <w:name w:val="Heading 3"/>
    <w:basedOn w:val="711"/>
    <w:next w:val="711"/>
    <w:link w:val="780"/>
    <w:uiPriority w:val="9"/>
    <w:unhideWhenUsed/>
    <w:qFormat/>
    <w:pPr>
      <w:keepLines/>
      <w:keepNext/>
      <w:spacing w:before="320"/>
      <w:outlineLvl w:val="2"/>
    </w:pPr>
    <w:rPr>
      <w:rFonts w:ascii="Arial" w:hAnsi="Arial" w:eastAsia="Arial" w:cs="Arial"/>
      <w:sz w:val="30"/>
      <w:szCs w:val="30"/>
    </w:rPr>
  </w:style>
  <w:style w:type="paragraph" w:styleId="715">
    <w:name w:val="Heading 4"/>
    <w:basedOn w:val="711"/>
    <w:next w:val="711"/>
    <w:link w:val="781"/>
    <w:uiPriority w:val="9"/>
    <w:unhideWhenUsed/>
    <w:qFormat/>
    <w:pPr>
      <w:keepLines/>
      <w:keepNext/>
      <w:spacing w:before="320"/>
      <w:outlineLvl w:val="3"/>
    </w:pPr>
    <w:rPr>
      <w:rFonts w:ascii="Arial" w:hAnsi="Arial" w:eastAsia="Arial" w:cs="Arial"/>
      <w:b/>
      <w:bCs/>
      <w:sz w:val="26"/>
      <w:szCs w:val="26"/>
    </w:rPr>
  </w:style>
  <w:style w:type="paragraph" w:styleId="716">
    <w:name w:val="Heading 5"/>
    <w:basedOn w:val="711"/>
    <w:next w:val="711"/>
    <w:link w:val="841"/>
    <w:uiPriority w:val="9"/>
    <w:unhideWhenUsed/>
    <w:qFormat/>
    <w:pPr>
      <w:keepLines/>
      <w:keepNext/>
      <w:spacing w:before="320"/>
      <w:outlineLvl w:val="4"/>
    </w:pPr>
    <w:rPr>
      <w:rFonts w:ascii="Arial" w:hAnsi="Arial" w:eastAsia="Arial" w:cs="Arial"/>
      <w:b/>
      <w:bCs/>
      <w:sz w:val="24"/>
      <w:szCs w:val="24"/>
    </w:rPr>
  </w:style>
  <w:style w:type="paragraph" w:styleId="717">
    <w:name w:val="Heading 6"/>
    <w:basedOn w:val="711"/>
    <w:next w:val="711"/>
    <w:link w:val="842"/>
    <w:uiPriority w:val="9"/>
    <w:unhideWhenUsed/>
    <w:qFormat/>
    <w:pPr>
      <w:keepLines/>
      <w:keepNext/>
      <w:spacing w:before="320"/>
      <w:outlineLvl w:val="5"/>
    </w:pPr>
    <w:rPr>
      <w:rFonts w:ascii="Arial" w:hAnsi="Arial" w:eastAsia="Arial" w:cs="Arial"/>
      <w:b/>
      <w:bCs/>
    </w:rPr>
  </w:style>
  <w:style w:type="paragraph" w:styleId="718">
    <w:name w:val="Heading 7"/>
    <w:basedOn w:val="711"/>
    <w:next w:val="711"/>
    <w:link w:val="843"/>
    <w:uiPriority w:val="9"/>
    <w:unhideWhenUsed/>
    <w:qFormat/>
    <w:pPr>
      <w:keepLines/>
      <w:keepNext/>
      <w:spacing w:before="320"/>
      <w:outlineLvl w:val="6"/>
    </w:pPr>
    <w:rPr>
      <w:rFonts w:ascii="Arial" w:hAnsi="Arial" w:eastAsia="Arial" w:cs="Arial"/>
      <w:b/>
      <w:bCs/>
      <w:i/>
      <w:iCs/>
    </w:rPr>
  </w:style>
  <w:style w:type="paragraph" w:styleId="719">
    <w:name w:val="Heading 8"/>
    <w:basedOn w:val="711"/>
    <w:next w:val="711"/>
    <w:link w:val="844"/>
    <w:uiPriority w:val="9"/>
    <w:unhideWhenUsed/>
    <w:qFormat/>
    <w:pPr>
      <w:keepLines/>
      <w:keepNext/>
      <w:spacing w:before="320"/>
      <w:outlineLvl w:val="7"/>
    </w:pPr>
    <w:rPr>
      <w:rFonts w:ascii="Arial" w:hAnsi="Arial" w:eastAsia="Arial" w:cs="Arial"/>
      <w:i/>
      <w:iCs/>
    </w:rPr>
  </w:style>
  <w:style w:type="paragraph" w:styleId="720">
    <w:name w:val="Heading 9"/>
    <w:basedOn w:val="711"/>
    <w:next w:val="711"/>
    <w:link w:val="845"/>
    <w:uiPriority w:val="9"/>
    <w:unhideWhenUsed/>
    <w:qFormat/>
    <w:pPr>
      <w:keepLines/>
      <w:keepNext/>
      <w:spacing w:before="32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Body Text"/>
    <w:basedOn w:val="711"/>
    <w:uiPriority w:val="99"/>
    <w:qFormat/>
    <w:pPr>
      <w:spacing w:after="120"/>
    </w:pPr>
  </w:style>
  <w:style w:type="paragraph" w:styleId="724">
    <w:name w:val="toc 7"/>
    <w:basedOn w:val="711"/>
    <w:next w:val="711"/>
    <w:uiPriority w:val="39"/>
    <w:unhideWhenUsed/>
    <w:qFormat/>
    <w:pPr>
      <w:ind w:left="1701"/>
      <w:spacing w:after="57"/>
    </w:pPr>
  </w:style>
  <w:style w:type="paragraph" w:styleId="725">
    <w:name w:val="Normal Indent"/>
    <w:basedOn w:val="711"/>
    <w:uiPriority w:val="0"/>
    <w:qFormat/>
    <w:pPr>
      <w:ind w:firstLine="420"/>
    </w:pPr>
  </w:style>
  <w:style w:type="paragraph" w:styleId="726">
    <w:name w:val="Caption"/>
    <w:basedOn w:val="711"/>
    <w:next w:val="711"/>
    <w:uiPriority w:val="35"/>
    <w:semiHidden/>
    <w:unhideWhenUsed/>
    <w:qFormat/>
    <w:rPr>
      <w:b/>
      <w:bCs/>
      <w:color w:val="5b9bd5" w:themeColor="accent1"/>
      <w:sz w:val="18"/>
      <w:szCs w:val="18"/>
      <w14:textFill>
        <w14:solidFill>
          <w14:schemeClr w14:val="accent1"/>
        </w14:solidFill>
      </w14:textFill>
    </w:rPr>
  </w:style>
  <w:style w:type="paragraph" w:styleId="727">
    <w:name w:val="annotation text"/>
    <w:basedOn w:val="711"/>
    <w:link w:val="976"/>
    <w:uiPriority w:val="99"/>
    <w:unhideWhenUsed/>
    <w:qFormat/>
  </w:style>
  <w:style w:type="paragraph" w:styleId="728">
    <w:name w:val="Body Text Indent"/>
    <w:basedOn w:val="711"/>
    <w:uiPriority w:val="0"/>
    <w:unhideWhenUsed/>
    <w:qFormat/>
    <w:pPr>
      <w:ind w:left="420"/>
      <w:spacing w:after="120"/>
    </w:pPr>
    <w:rPr>
      <w:rFonts w:ascii="Times New Roman" w:hAnsi="Times New Roman"/>
      <w:sz w:val="24"/>
      <w:szCs w:val="24"/>
    </w:rPr>
  </w:style>
  <w:style w:type="paragraph" w:styleId="729">
    <w:name w:val="Block Text"/>
    <w:basedOn w:val="711"/>
    <w:uiPriority w:val="0"/>
    <w:unhideWhenUsed/>
    <w:qFormat/>
    <w:pPr>
      <w:ind w:left="1440" w:right="1440"/>
      <w:spacing w:after="120"/>
    </w:pPr>
    <w:rPr>
      <w:rFonts w:ascii="Calibri" w:hAnsi="Calibri"/>
    </w:rPr>
  </w:style>
  <w:style w:type="paragraph" w:styleId="730">
    <w:name w:val="toc 5"/>
    <w:basedOn w:val="711"/>
    <w:next w:val="711"/>
    <w:uiPriority w:val="39"/>
    <w:unhideWhenUsed/>
    <w:qFormat/>
    <w:pPr>
      <w:ind w:left="1134"/>
      <w:spacing w:after="57"/>
    </w:pPr>
  </w:style>
  <w:style w:type="paragraph" w:styleId="731">
    <w:name w:val="toc 3"/>
    <w:basedOn w:val="711"/>
    <w:next w:val="711"/>
    <w:uiPriority w:val="39"/>
    <w:unhideWhenUsed/>
    <w:qFormat/>
    <w:pPr>
      <w:ind w:left="567"/>
      <w:spacing w:after="57"/>
    </w:pPr>
  </w:style>
  <w:style w:type="paragraph" w:styleId="732">
    <w:name w:val="Plain Text"/>
    <w:basedOn w:val="711"/>
    <w:uiPriority w:val="0"/>
    <w:qFormat/>
    <w:pPr>
      <w:jc w:val="both"/>
      <w:widowControl w:val="off"/>
    </w:pPr>
    <w:rPr>
      <w:rFonts w:ascii="宋体" w:hAnsi="Courier New" w:cs="金山简魏碑"/>
      <w:sz w:val="21"/>
      <w:szCs w:val="21"/>
    </w:rPr>
  </w:style>
  <w:style w:type="paragraph" w:styleId="733">
    <w:name w:val="toc 8"/>
    <w:basedOn w:val="711"/>
    <w:next w:val="711"/>
    <w:uiPriority w:val="39"/>
    <w:unhideWhenUsed/>
    <w:qFormat/>
    <w:pPr>
      <w:ind w:left="1984"/>
      <w:spacing w:after="57"/>
    </w:pPr>
  </w:style>
  <w:style w:type="paragraph" w:styleId="734">
    <w:name w:val="endnote text"/>
    <w:basedOn w:val="711"/>
    <w:link w:val="962"/>
    <w:uiPriority w:val="99"/>
    <w:semiHidden/>
    <w:unhideWhenUsed/>
    <w:qFormat/>
    <w:pPr>
      <w:spacing w:after="0" w:line="240" w:lineRule="auto"/>
    </w:pPr>
    <w:rPr>
      <w:sz w:val="20"/>
    </w:rPr>
  </w:style>
  <w:style w:type="paragraph" w:styleId="735">
    <w:name w:val="Footer"/>
    <w:basedOn w:val="711"/>
    <w:link w:val="854"/>
    <w:uiPriority w:val="99"/>
    <w:unhideWhenUsed/>
    <w:qFormat/>
    <w:pPr>
      <w:spacing w:after="0" w:line="240" w:lineRule="auto"/>
      <w:tabs>
        <w:tab w:val="center" w:pos="7143" w:leader="none"/>
        <w:tab w:val="right" w:pos="14287" w:leader="none"/>
      </w:tabs>
    </w:pPr>
  </w:style>
  <w:style w:type="paragraph" w:styleId="736">
    <w:name w:val="envelope return"/>
    <w:basedOn w:val="711"/>
    <w:uiPriority w:val="0"/>
    <w:qFormat/>
    <w:rPr>
      <w:rFonts w:ascii="Arial" w:hAnsi="Arial"/>
    </w:rPr>
  </w:style>
  <w:style w:type="paragraph" w:styleId="737">
    <w:name w:val="Header"/>
    <w:basedOn w:val="711"/>
    <w:link w:val="852"/>
    <w:uiPriority w:val="99"/>
    <w:unhideWhenUsed/>
    <w:qFormat/>
    <w:pPr>
      <w:spacing w:after="0" w:line="240" w:lineRule="auto"/>
      <w:tabs>
        <w:tab w:val="center" w:pos="7143" w:leader="none"/>
        <w:tab w:val="right" w:pos="14287" w:leader="none"/>
      </w:tabs>
    </w:pPr>
  </w:style>
  <w:style w:type="paragraph" w:styleId="738">
    <w:name w:val="toc 1"/>
    <w:basedOn w:val="711"/>
    <w:next w:val="711"/>
    <w:uiPriority w:val="39"/>
    <w:unhideWhenUsed/>
    <w:qFormat/>
    <w:pPr>
      <w:spacing w:after="57"/>
    </w:pPr>
  </w:style>
  <w:style w:type="paragraph" w:styleId="739">
    <w:name w:val="toc 4"/>
    <w:basedOn w:val="711"/>
    <w:next w:val="711"/>
    <w:uiPriority w:val="39"/>
    <w:unhideWhenUsed/>
    <w:qFormat/>
    <w:pPr>
      <w:ind w:left="850"/>
      <w:spacing w:after="57"/>
    </w:pPr>
  </w:style>
  <w:style w:type="paragraph" w:styleId="740">
    <w:name w:val="Subtitle"/>
    <w:basedOn w:val="711"/>
    <w:next w:val="711"/>
    <w:link w:val="847"/>
    <w:uiPriority w:val="11"/>
    <w:qFormat/>
    <w:pPr>
      <w:spacing w:before="200"/>
    </w:pPr>
    <w:rPr>
      <w:sz w:val="24"/>
      <w:szCs w:val="24"/>
    </w:rPr>
  </w:style>
  <w:style w:type="paragraph" w:styleId="741">
    <w:name w:val="footnote text"/>
    <w:basedOn w:val="711"/>
    <w:link w:val="961"/>
    <w:uiPriority w:val="99"/>
    <w:semiHidden/>
    <w:unhideWhenUsed/>
    <w:qFormat/>
    <w:pPr>
      <w:spacing w:after="40" w:line="240" w:lineRule="auto"/>
    </w:pPr>
    <w:rPr>
      <w:sz w:val="18"/>
    </w:rPr>
  </w:style>
  <w:style w:type="paragraph" w:styleId="742">
    <w:name w:val="toc 6"/>
    <w:basedOn w:val="711"/>
    <w:next w:val="711"/>
    <w:uiPriority w:val="39"/>
    <w:unhideWhenUsed/>
    <w:qFormat/>
    <w:pPr>
      <w:ind w:left="1417"/>
      <w:spacing w:after="57"/>
    </w:pPr>
  </w:style>
  <w:style w:type="paragraph" w:styleId="743">
    <w:name w:val="table of figures"/>
    <w:basedOn w:val="711"/>
    <w:next w:val="711"/>
    <w:uiPriority w:val="99"/>
    <w:unhideWhenUsed/>
    <w:qFormat/>
    <w:pPr>
      <w:spacing w:after="0"/>
    </w:pPr>
  </w:style>
  <w:style w:type="paragraph" w:styleId="744">
    <w:name w:val="toc 2"/>
    <w:basedOn w:val="711"/>
    <w:next w:val="711"/>
    <w:uiPriority w:val="39"/>
    <w:unhideWhenUsed/>
    <w:qFormat/>
    <w:pPr>
      <w:ind w:left="283"/>
      <w:spacing w:after="57"/>
    </w:pPr>
  </w:style>
  <w:style w:type="paragraph" w:styleId="745">
    <w:name w:val="toc 9"/>
    <w:basedOn w:val="711"/>
    <w:next w:val="711"/>
    <w:uiPriority w:val="39"/>
    <w:unhideWhenUsed/>
    <w:qFormat/>
    <w:pPr>
      <w:ind w:left="2268"/>
      <w:spacing w:after="57"/>
    </w:pPr>
  </w:style>
  <w:style w:type="paragraph" w:styleId="746">
    <w:name w:val="Body Text 2"/>
    <w:basedOn w:val="711"/>
    <w:next w:val="723"/>
    <w:uiPriority w:val="99"/>
    <w:qFormat/>
    <w:pPr>
      <w:spacing w:after="120" w:line="480" w:lineRule="auto"/>
    </w:pPr>
    <w:rPr>
      <w:sz w:val="20"/>
    </w:rPr>
  </w:style>
  <w:style w:type="paragraph" w:styleId="747">
    <w:name w:val="Normal (Web)"/>
    <w:basedOn w:val="711"/>
    <w:uiPriority w:val="99"/>
    <w:semiHidden/>
    <w:unhideWhenUsed/>
    <w:qFormat/>
    <w:rPr>
      <w:sz w:val="24"/>
    </w:rPr>
  </w:style>
  <w:style w:type="paragraph" w:styleId="748">
    <w:name w:val="Title"/>
    <w:basedOn w:val="711"/>
    <w:next w:val="711"/>
    <w:link w:val="846"/>
    <w:uiPriority w:val="10"/>
    <w:qFormat/>
    <w:pPr>
      <w:contextualSpacing/>
      <w:spacing w:before="300"/>
    </w:pPr>
    <w:rPr>
      <w:sz w:val="48"/>
      <w:szCs w:val="48"/>
    </w:rPr>
  </w:style>
  <w:style w:type="paragraph" w:styleId="749">
    <w:name w:val="annotation subject"/>
    <w:basedOn w:val="727"/>
    <w:next w:val="727"/>
    <w:link w:val="977"/>
    <w:uiPriority w:val="99"/>
    <w:semiHidden/>
    <w:unhideWhenUsed/>
    <w:qFormat/>
    <w:rPr>
      <w:b/>
      <w:bCs/>
    </w:rPr>
  </w:style>
  <w:style w:type="paragraph" w:styleId="750">
    <w:name w:val="Body Text First Indent"/>
    <w:basedOn w:val="723"/>
    <w:next w:val="751"/>
    <w:uiPriority w:val="0"/>
    <w:qFormat/>
    <w:pPr>
      <w:ind w:firstLine="420"/>
    </w:pPr>
  </w:style>
  <w:style w:type="paragraph" w:styleId="751">
    <w:name w:val="Body Text First Indent 2"/>
    <w:basedOn w:val="728"/>
    <w:uiPriority w:val="0"/>
    <w:qFormat/>
    <w:pPr>
      <w:ind w:firstLine="200"/>
    </w:pPr>
  </w:style>
  <w:style w:type="table" w:styleId="752">
    <w:name w:val="Table Grid"/>
    <w:basedOn w:val="7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3">
    <w:name w:val="endnote reference"/>
    <w:uiPriority w:val="99"/>
    <w:semiHidden/>
    <w:unhideWhenUsed/>
    <w:qFormat/>
    <w:rPr>
      <w:vertAlign w:val="superscript"/>
    </w:rPr>
  </w:style>
  <w:style w:type="character" w:styleId="754">
    <w:name w:val="page number"/>
    <w:basedOn w:val="721"/>
    <w:uiPriority w:val="0"/>
    <w:qFormat/>
  </w:style>
  <w:style w:type="character" w:styleId="755">
    <w:name w:val="Hyperlink"/>
    <w:uiPriority w:val="99"/>
    <w:unhideWhenUsed/>
    <w:qFormat/>
    <w:rPr>
      <w:color w:val="0563c1" w:themeColor="hyperlink"/>
      <w:u w:val="single"/>
      <w14:textFill>
        <w14:solidFill>
          <w14:schemeClr w14:val="hlink"/>
        </w14:solidFill>
      </w14:textFill>
    </w:rPr>
  </w:style>
  <w:style w:type="character" w:styleId="756">
    <w:name w:val="annotation reference"/>
    <w:basedOn w:val="721"/>
    <w:uiPriority w:val="99"/>
    <w:semiHidden/>
    <w:unhideWhenUsed/>
    <w:qFormat/>
    <w:rPr>
      <w:sz w:val="21"/>
      <w:szCs w:val="21"/>
    </w:rPr>
  </w:style>
  <w:style w:type="character" w:styleId="757">
    <w:name w:val="footnote reference"/>
    <w:uiPriority w:val="99"/>
    <w:unhideWhenUsed/>
    <w:qFormat/>
    <w:rPr>
      <w:vertAlign w:val="superscript"/>
    </w:rPr>
  </w:style>
  <w:style w:type="table" w:styleId="758" w:customStyle="1">
    <w:name w:val="Plain Table 1"/>
    <w:basedOn w:val="7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7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7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3"/>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7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5 Dark"/>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6 Colorful"/>
    <w:basedOn w:val="7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7 Colorful"/>
    <w:basedOn w:val="7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List Table 1 Light"/>
    <w:basedOn w:val="7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2"/>
    <w:basedOn w:val="7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3"/>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5 Dark"/>
    <w:basedOn w:val="7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6 Colorful"/>
    <w:basedOn w:val="7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6" w:customStyle="1">
    <w:name w:val="List Table 7 Colorful"/>
    <w:basedOn w:val="7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7" w:customStyle="1">
    <w:name w:val="TOC Heading"/>
    <w:uiPriority w:val="39"/>
    <w:unhideWhenUsed/>
    <w:qFormat/>
    <w:rPr>
      <w:rFonts w:hint="default" w:ascii="Times New Roman" w:hAnsi="Times New Roman" w:eastAsia="宋体" w:cs="Times New Roman"/>
    </w:rPr>
  </w:style>
  <w:style w:type="paragraph" w:styleId="778" w:customStyle="1">
    <w:name w:val="Default"/>
    <w:uiPriority w:val="99"/>
    <w:qFormat/>
    <w:pPr>
      <w:widowControl w:val="off"/>
    </w:pPr>
    <w:rPr>
      <w:rFonts w:hint="default" w:ascii="仿宋v.萀" w:hAnsi="Times New Roman" w:eastAsia="仿宋v.萀" w:cs="仿宋v.萀"/>
      <w:color w:val="000000"/>
      <w:sz w:val="24"/>
      <w:szCs w:val="24"/>
      <w:lang w:val="en-US" w:eastAsia="zh-CN" w:bidi="ar-SA"/>
    </w:rPr>
  </w:style>
  <w:style w:type="character" w:styleId="779" w:customStyle="1">
    <w:name w:val="标题 1 字符"/>
    <w:link w:val="712"/>
    <w:uiPriority w:val="9"/>
    <w:qFormat/>
    <w:rPr>
      <w:rFonts w:ascii="Arial" w:hAnsi="Arial" w:eastAsia="Arial" w:cs="Arial"/>
      <w:sz w:val="40"/>
      <w:szCs w:val="40"/>
    </w:rPr>
  </w:style>
  <w:style w:type="character" w:styleId="780" w:customStyle="1">
    <w:name w:val="标题 3 字符"/>
    <w:link w:val="714"/>
    <w:uiPriority w:val="9"/>
    <w:qFormat/>
    <w:rPr>
      <w:rFonts w:ascii="Arial" w:hAnsi="Arial" w:eastAsia="Arial" w:cs="Arial"/>
      <w:sz w:val="30"/>
      <w:szCs w:val="30"/>
    </w:rPr>
  </w:style>
  <w:style w:type="character" w:styleId="781" w:customStyle="1">
    <w:name w:val="标题 4 字符"/>
    <w:link w:val="715"/>
    <w:uiPriority w:val="9"/>
    <w:qFormat/>
    <w:rPr>
      <w:rFonts w:ascii="Arial" w:hAnsi="Arial" w:eastAsia="Arial" w:cs="Arial"/>
      <w:b/>
      <w:bCs/>
      <w:sz w:val="26"/>
      <w:szCs w:val="26"/>
    </w:rPr>
  </w:style>
  <w:style w:type="table" w:styleId="782" w:customStyle="1">
    <w:name w:val="无格式表格 11"/>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网格表 7 彩色1"/>
    <w:basedOn w:val="7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2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清单表 3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清单表 6 彩色1"/>
    <w:basedOn w:val="72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清单表 7 彩色1"/>
    <w:basedOn w:val="72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1" w:customStyle="1">
    <w:name w:val="TOC 标题1"/>
    <w:uiPriority w:val="39"/>
    <w:unhideWhenUsed/>
    <w:qFormat/>
    <w:rPr>
      <w:rFonts w:hint="default" w:ascii="Times New Roman" w:hAnsi="Times New Roman" w:eastAsia="宋体" w:cs="Times New Roman"/>
      <w:lang w:val="en-US" w:eastAsia="zh-CN" w:bidi="ar-SA"/>
    </w:rPr>
  </w:style>
  <w:style w:type="paragraph" w:styleId="802" w:customStyle="1">
    <w:name w:val="标题 11"/>
    <w:basedOn w:val="803"/>
    <w:next w:val="711"/>
    <w:uiPriority w:val="0"/>
    <w:qFormat/>
    <w:pPr>
      <w:jc w:val="center"/>
      <w:keepLines/>
      <w:keepNext/>
      <w:spacing w:line="578" w:lineRule="auto"/>
      <w:outlineLvl w:val="0"/>
    </w:pPr>
    <w:rPr>
      <w:rFonts w:eastAsia="新宋体"/>
      <w:b/>
      <w:bCs/>
      <w:sz w:val="30"/>
      <w:szCs w:val="44"/>
    </w:rPr>
  </w:style>
  <w:style w:type="paragraph" w:styleId="803" w:customStyle="1">
    <w:name w:val="正文1"/>
    <w:basedOn w:val="804"/>
    <w:next w:val="807"/>
    <w:uiPriority w:val="0"/>
    <w:qFormat/>
    <w:pPr>
      <w:ind w:firstLine="361"/>
      <w:spacing w:line="360" w:lineRule="auto"/>
    </w:pPr>
    <w:rPr>
      <w:rFonts w:ascii="宋体" w:hAnsi="宋体" w:eastAsia="等线"/>
      <w:sz w:val="24"/>
    </w:rPr>
  </w:style>
  <w:style w:type="paragraph" w:styleId="804" w:customStyle="1">
    <w:name w:val="正文111"/>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customStyle="1">
    <w:name w:val="正文文本缩进1"/>
    <w:basedOn w:val="806"/>
    <w:next w:val="808"/>
    <w:uiPriority w:val="0"/>
    <w:qFormat/>
    <w:pPr>
      <w:ind w:left="420"/>
      <w:spacing w:after="120"/>
    </w:pPr>
  </w:style>
  <w:style w:type="paragraph" w:styleId="806" w:customStyle="1">
    <w:name w:val="正文11"/>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目录 11"/>
    <w:basedOn w:val="806"/>
    <w:next w:val="711"/>
    <w:uiPriority w:val="0"/>
    <w:qFormat/>
    <w:pPr>
      <w:jc w:val="left"/>
      <w:spacing w:after="100" w:line="259" w:lineRule="auto"/>
      <w:widowControl/>
    </w:pPr>
    <w:rPr>
      <w:rFonts w:ascii="Calibri" w:hAnsi="Calibri"/>
      <w:sz w:val="22"/>
      <w:szCs w:val="22"/>
    </w:rPr>
  </w:style>
  <w:style w:type="paragraph" w:styleId="808" w:customStyle="1">
    <w:name w:val="寄信人地址1"/>
    <w:basedOn w:val="804"/>
    <w:uiPriority w:val="0"/>
    <w:qFormat/>
    <w:pPr>
      <w:ind w:firstLine="200"/>
    </w:pPr>
    <w:rPr>
      <w:rFonts w:ascii="Arial" w:hAnsi="Arial" w:eastAsia="仿宋_GB2312"/>
    </w:rPr>
  </w:style>
  <w:style w:type="paragraph" w:styleId="809" w:customStyle="1">
    <w:name w:val="正文文本1"/>
    <w:basedOn w:val="803"/>
    <w:next w:val="806"/>
    <w:uiPriority w:val="0"/>
    <w:qFormat/>
    <w:pPr>
      <w:spacing w:after="120"/>
    </w:pPr>
    <w:rPr>
      <w:rFonts w:ascii="Calibri" w:hAnsi="Calibri"/>
    </w:rPr>
  </w:style>
  <w:style w:type="paragraph" w:styleId="810" w:customStyle="1">
    <w:name w:val="文本块1"/>
    <w:basedOn w:val="811"/>
    <w:next w:val="814"/>
    <w:uiPriority w:val="0"/>
    <w:qFormat/>
    <w:pPr>
      <w:ind w:left="256" w:right="6" w:firstLine="624"/>
    </w:pPr>
    <w:rPr>
      <w:rFonts w:eastAsia="仿宋_GB2312"/>
      <w:sz w:val="28"/>
      <w:szCs w:val="20"/>
    </w:rPr>
  </w:style>
  <w:style w:type="paragraph" w:styleId="811" w:customStyle="1">
    <w:name w:val="正文12"/>
    <w:next w:val="81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12" w:customStyle="1">
    <w:name w:val="脚注文本1"/>
    <w:basedOn w:val="804"/>
    <w:next w:val="813"/>
    <w:uiPriority w:val="0"/>
    <w:qFormat/>
    <w:pPr>
      <w:jc w:val="left"/>
    </w:pPr>
    <w:rPr>
      <w:rFonts w:ascii="宋体" w:eastAsia="Times New Roman"/>
      <w:sz w:val="18"/>
      <w:szCs w:val="18"/>
    </w:rPr>
  </w:style>
  <w:style w:type="paragraph" w:styleId="813" w:customStyle="1">
    <w:name w:val="索引 51"/>
    <w:basedOn w:val="803"/>
    <w:next w:val="803"/>
    <w:uiPriority w:val="0"/>
    <w:qFormat/>
    <w:pPr>
      <w:ind w:left="798"/>
      <w:jc w:val="left"/>
    </w:pPr>
    <w:rPr>
      <w:rFonts w:ascii="Calibri" w:hAnsi="Calibri"/>
    </w:rPr>
  </w:style>
  <w:style w:type="paragraph" w:styleId="814" w:customStyle="1">
    <w:name w:val="标题 41"/>
    <w:basedOn w:val="811"/>
    <w:next w:val="806"/>
    <w:uiPriority w:val="0"/>
    <w:qFormat/>
    <w:pPr>
      <w:keepLines/>
      <w:keepNext/>
      <w:spacing w:before="280" w:after="290" w:line="376" w:lineRule="auto"/>
      <w:outlineLvl w:val="3"/>
    </w:pPr>
    <w:rPr>
      <w:rFonts w:ascii="Arial" w:hAnsi="Arial" w:eastAsia="黑体"/>
      <w:b/>
      <w:bCs/>
      <w:sz w:val="28"/>
      <w:szCs w:val="28"/>
    </w:rPr>
  </w:style>
  <w:style w:type="paragraph" w:styleId="815" w:customStyle="1">
    <w:name w:val="正文首行缩进1"/>
    <w:basedOn w:val="816"/>
    <w:next w:val="817"/>
    <w:uiPriority w:val="0"/>
    <w:qFormat/>
    <w:pPr>
      <w:ind w:firstLine="200"/>
      <w:spacing w:line="360" w:lineRule="auto"/>
    </w:pPr>
    <w:rPr>
      <w:rFonts w:ascii="仿宋_GB2312" w:eastAsia="仿宋_GB2312"/>
      <w:sz w:val="30"/>
      <w:szCs w:val="30"/>
      <w:lang w:eastAsia="en-US"/>
    </w:rPr>
  </w:style>
  <w:style w:type="paragraph" w:styleId="816" w:customStyle="1">
    <w:name w:val="正文文本11"/>
    <w:basedOn w:val="806"/>
    <w:next w:val="806"/>
    <w:uiPriority w:val="0"/>
    <w:qFormat/>
    <w:pPr>
      <w:spacing w:after="120"/>
    </w:pPr>
  </w:style>
  <w:style w:type="paragraph" w:styleId="817" w:customStyle="1">
    <w:name w:val="正文首行缩进 21"/>
    <w:basedOn w:val="805"/>
    <w:next w:val="711"/>
    <w:uiPriority w:val="0"/>
    <w:qFormat/>
    <w:pPr>
      <w:ind w:left="200" w:firstLine="200"/>
    </w:pPr>
    <w:rPr>
      <w:sz w:val="24"/>
    </w:rPr>
  </w:style>
  <w:style w:type="character" w:styleId="818" w:customStyle="1">
    <w:name w:val="Heading 1 Char"/>
    <w:basedOn w:val="721"/>
    <w:uiPriority w:val="9"/>
    <w:qFormat/>
    <w:rPr>
      <w:rFonts w:ascii="Arial" w:hAnsi="Arial" w:eastAsia="Arial" w:cs="Arial"/>
      <w:sz w:val="40"/>
      <w:szCs w:val="40"/>
    </w:rPr>
  </w:style>
  <w:style w:type="character" w:styleId="819" w:customStyle="1">
    <w:name w:val="Heading 2 Char"/>
    <w:basedOn w:val="721"/>
    <w:uiPriority w:val="9"/>
    <w:qFormat/>
    <w:rPr>
      <w:rFonts w:ascii="Arial" w:hAnsi="Arial" w:eastAsia="Arial" w:cs="Arial"/>
      <w:sz w:val="34"/>
    </w:rPr>
  </w:style>
  <w:style w:type="character" w:styleId="820" w:customStyle="1">
    <w:name w:val="Heading 3 Char"/>
    <w:basedOn w:val="721"/>
    <w:uiPriority w:val="9"/>
    <w:qFormat/>
    <w:rPr>
      <w:rFonts w:ascii="Arial" w:hAnsi="Arial" w:eastAsia="Arial" w:cs="Arial"/>
      <w:sz w:val="30"/>
      <w:szCs w:val="30"/>
    </w:rPr>
  </w:style>
  <w:style w:type="character" w:styleId="821" w:customStyle="1">
    <w:name w:val="Heading 4 Char"/>
    <w:basedOn w:val="721"/>
    <w:uiPriority w:val="9"/>
    <w:qFormat/>
    <w:rPr>
      <w:rFonts w:ascii="Arial" w:hAnsi="Arial" w:eastAsia="Arial" w:cs="Arial"/>
      <w:b/>
      <w:bCs/>
      <w:sz w:val="26"/>
      <w:szCs w:val="26"/>
    </w:rPr>
  </w:style>
  <w:style w:type="character" w:styleId="822" w:customStyle="1">
    <w:name w:val="Heading 5 Char"/>
    <w:basedOn w:val="721"/>
    <w:uiPriority w:val="9"/>
    <w:qFormat/>
    <w:rPr>
      <w:rFonts w:ascii="Arial" w:hAnsi="Arial" w:eastAsia="Arial" w:cs="Arial"/>
      <w:b/>
      <w:bCs/>
      <w:sz w:val="24"/>
      <w:szCs w:val="24"/>
    </w:rPr>
  </w:style>
  <w:style w:type="character" w:styleId="823" w:customStyle="1">
    <w:name w:val="Heading 6 Char"/>
    <w:basedOn w:val="721"/>
    <w:uiPriority w:val="9"/>
    <w:qFormat/>
    <w:rPr>
      <w:rFonts w:ascii="Arial" w:hAnsi="Arial" w:eastAsia="Arial" w:cs="Arial"/>
      <w:b/>
      <w:bCs/>
      <w:sz w:val="22"/>
      <w:szCs w:val="22"/>
    </w:rPr>
  </w:style>
  <w:style w:type="character" w:styleId="824" w:customStyle="1">
    <w:name w:val="Heading 7 Char"/>
    <w:basedOn w:val="721"/>
    <w:uiPriority w:val="9"/>
    <w:qFormat/>
    <w:rPr>
      <w:rFonts w:ascii="Arial" w:hAnsi="Arial" w:eastAsia="Arial" w:cs="Arial"/>
      <w:b/>
      <w:bCs/>
      <w:i/>
      <w:iCs/>
      <w:sz w:val="22"/>
      <w:szCs w:val="22"/>
    </w:rPr>
  </w:style>
  <w:style w:type="character" w:styleId="825" w:customStyle="1">
    <w:name w:val="Heading 8 Char"/>
    <w:basedOn w:val="721"/>
    <w:uiPriority w:val="9"/>
    <w:qFormat/>
    <w:rPr>
      <w:rFonts w:ascii="Arial" w:hAnsi="Arial" w:eastAsia="Arial" w:cs="Arial"/>
      <w:i/>
      <w:iCs/>
      <w:sz w:val="22"/>
      <w:szCs w:val="22"/>
    </w:rPr>
  </w:style>
  <w:style w:type="character" w:styleId="826" w:customStyle="1">
    <w:name w:val="Heading 9 Char"/>
    <w:basedOn w:val="721"/>
    <w:uiPriority w:val="9"/>
    <w:qFormat/>
    <w:rPr>
      <w:rFonts w:ascii="Arial" w:hAnsi="Arial" w:eastAsia="Arial" w:cs="Arial"/>
      <w:i/>
      <w:iCs/>
      <w:sz w:val="21"/>
      <w:szCs w:val="21"/>
    </w:rPr>
  </w:style>
  <w:style w:type="character" w:styleId="827" w:customStyle="1">
    <w:name w:val="Title Char"/>
    <w:basedOn w:val="721"/>
    <w:uiPriority w:val="10"/>
    <w:qFormat/>
    <w:rPr>
      <w:sz w:val="48"/>
      <w:szCs w:val="48"/>
    </w:rPr>
  </w:style>
  <w:style w:type="character" w:styleId="828" w:customStyle="1">
    <w:name w:val="Subtitle Char"/>
    <w:basedOn w:val="721"/>
    <w:uiPriority w:val="11"/>
    <w:qFormat/>
    <w:rPr>
      <w:sz w:val="24"/>
      <w:szCs w:val="24"/>
    </w:rPr>
  </w:style>
  <w:style w:type="character" w:styleId="829" w:customStyle="1">
    <w:name w:val="Quote Char"/>
    <w:uiPriority w:val="29"/>
    <w:qFormat/>
    <w:rPr>
      <w:i/>
    </w:rPr>
  </w:style>
  <w:style w:type="character" w:styleId="830" w:customStyle="1">
    <w:name w:val="Intense Quote Char"/>
    <w:uiPriority w:val="30"/>
    <w:qFormat/>
    <w:rPr>
      <w:i/>
    </w:rPr>
  </w:style>
  <w:style w:type="character" w:styleId="831" w:customStyle="1">
    <w:name w:val="Header Char"/>
    <w:basedOn w:val="721"/>
    <w:uiPriority w:val="99"/>
    <w:qFormat/>
  </w:style>
  <w:style w:type="character" w:styleId="832" w:customStyle="1">
    <w:name w:val="Caption Char"/>
    <w:uiPriority w:val="99"/>
    <w:qFormat/>
  </w:style>
  <w:style w:type="character" w:styleId="833" w:customStyle="1">
    <w:name w:val="Footnote Text Char"/>
    <w:uiPriority w:val="99"/>
    <w:qFormat/>
    <w:rPr>
      <w:sz w:val="18"/>
    </w:rPr>
  </w:style>
  <w:style w:type="character" w:styleId="834" w:customStyle="1">
    <w:name w:val="Endnote Text Char"/>
    <w:uiPriority w:val="99"/>
    <w:qFormat/>
    <w:rPr>
      <w:sz w:val="20"/>
    </w:rPr>
  </w:style>
  <w:style w:type="paragraph" w:styleId="835" w:customStyle="1">
    <w:name w:val="TOC 标题111"/>
    <w:uiPriority w:val="39"/>
    <w:unhideWhenUsed/>
    <w:qFormat/>
    <w:rPr>
      <w:rFonts w:hint="default" w:ascii="Times New Roman" w:hAnsi="Times New Roman" w:eastAsia="宋体" w:cs="Times New Roman"/>
      <w:lang w:val="en-US" w:eastAsia="zh-CN" w:bidi="ar-SA"/>
    </w:rPr>
  </w:style>
  <w:style w:type="paragraph" w:styleId="836" w:customStyle="1">
    <w:name w:val="一级条标题"/>
    <w:basedOn w:val="837"/>
    <w:next w:val="8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7" w:customStyle="1">
    <w:name w:val="章标题"/>
    <w:basedOn w:val="711"/>
    <w:next w:val="711"/>
    <w:uiPriority w:val="0"/>
    <w:qFormat/>
    <w:pPr>
      <w:jc w:val="center"/>
      <w:spacing w:before="158" w:after="153" w:line="1292" w:lineRule="atLeast"/>
    </w:pPr>
    <w:rPr>
      <w:rFonts w:ascii="Arial" w:hAnsi="Calibri" w:eastAsia="黑体" w:cs="黑体"/>
      <w:sz w:val="31"/>
      <w:lang w:bidi="en-US"/>
    </w:rPr>
  </w:style>
  <w:style w:type="paragraph" w:styleId="838" w:customStyle="1">
    <w:name w:val="段"/>
    <w:basedOn w:val="711"/>
    <w:next w:val="711"/>
    <w:uiPriority w:val="0"/>
    <w:qFormat/>
    <w:pPr>
      <w:ind w:firstLine="200"/>
    </w:pPr>
    <w:rPr>
      <w:rFonts w:hint="eastAsia" w:ascii="宋体"/>
    </w:rPr>
  </w:style>
  <w:style w:type="paragraph" w:styleId="839" w:customStyle="1">
    <w:name w:val="正文缩进1"/>
    <w:basedOn w:val="803"/>
    <w:uiPriority w:val="0"/>
    <w:qFormat/>
    <w:pPr>
      <w:ind w:firstLine="420"/>
    </w:pPr>
    <w:rPr>
      <w:rFonts w:ascii="Calibri" w:hAnsi="Calibri"/>
      <w:sz w:val="21"/>
    </w:rPr>
  </w:style>
  <w:style w:type="character" w:styleId="840" w:customStyle="1">
    <w:name w:val="标题 2 字符"/>
    <w:link w:val="713"/>
    <w:uiPriority w:val="9"/>
    <w:qFormat/>
    <w:rPr>
      <w:rFonts w:ascii="Arial" w:hAnsi="Arial" w:eastAsia="Arial" w:cs="Arial"/>
      <w:sz w:val="34"/>
    </w:rPr>
  </w:style>
  <w:style w:type="character" w:styleId="841" w:customStyle="1">
    <w:name w:val="标题 5 字符"/>
    <w:link w:val="716"/>
    <w:uiPriority w:val="9"/>
    <w:qFormat/>
    <w:rPr>
      <w:rFonts w:ascii="Arial" w:hAnsi="Arial" w:eastAsia="Arial" w:cs="Arial"/>
      <w:b/>
      <w:bCs/>
      <w:sz w:val="24"/>
      <w:szCs w:val="24"/>
    </w:rPr>
  </w:style>
  <w:style w:type="character" w:styleId="842" w:customStyle="1">
    <w:name w:val="标题 6 字符"/>
    <w:link w:val="717"/>
    <w:uiPriority w:val="9"/>
    <w:qFormat/>
    <w:rPr>
      <w:rFonts w:ascii="Arial" w:hAnsi="Arial" w:eastAsia="Arial" w:cs="Arial"/>
      <w:b/>
      <w:bCs/>
      <w:sz w:val="22"/>
      <w:szCs w:val="22"/>
    </w:rPr>
  </w:style>
  <w:style w:type="character" w:styleId="843" w:customStyle="1">
    <w:name w:val="标题 7 字符"/>
    <w:link w:val="718"/>
    <w:uiPriority w:val="9"/>
    <w:qFormat/>
    <w:rPr>
      <w:rFonts w:ascii="Arial" w:hAnsi="Arial" w:eastAsia="Arial" w:cs="Arial"/>
      <w:b/>
      <w:bCs/>
      <w:i/>
      <w:iCs/>
      <w:sz w:val="22"/>
      <w:szCs w:val="22"/>
    </w:rPr>
  </w:style>
  <w:style w:type="character" w:styleId="844" w:customStyle="1">
    <w:name w:val="标题 8 字符"/>
    <w:link w:val="719"/>
    <w:uiPriority w:val="9"/>
    <w:qFormat/>
    <w:rPr>
      <w:rFonts w:ascii="Arial" w:hAnsi="Arial" w:eastAsia="Arial" w:cs="Arial"/>
      <w:i/>
      <w:iCs/>
      <w:sz w:val="22"/>
      <w:szCs w:val="22"/>
    </w:rPr>
  </w:style>
  <w:style w:type="character" w:styleId="845" w:customStyle="1">
    <w:name w:val="标题 9 字符"/>
    <w:link w:val="720"/>
    <w:uiPriority w:val="9"/>
    <w:qFormat/>
    <w:rPr>
      <w:rFonts w:ascii="Arial" w:hAnsi="Arial" w:eastAsia="Arial" w:cs="Arial"/>
      <w:i/>
      <w:iCs/>
      <w:sz w:val="21"/>
      <w:szCs w:val="21"/>
    </w:rPr>
  </w:style>
  <w:style w:type="character" w:styleId="846" w:customStyle="1">
    <w:name w:val="标题 字符"/>
    <w:link w:val="748"/>
    <w:uiPriority w:val="10"/>
    <w:qFormat/>
    <w:rPr>
      <w:sz w:val="48"/>
      <w:szCs w:val="48"/>
    </w:rPr>
  </w:style>
  <w:style w:type="character" w:styleId="847" w:customStyle="1">
    <w:name w:val="副标题 字符"/>
    <w:link w:val="740"/>
    <w:uiPriority w:val="11"/>
    <w:qFormat/>
    <w:rPr>
      <w:sz w:val="24"/>
      <w:szCs w:val="24"/>
    </w:rPr>
  </w:style>
  <w:style w:type="paragraph" w:styleId="848">
    <w:name w:val="Quote"/>
    <w:basedOn w:val="711"/>
    <w:next w:val="711"/>
    <w:link w:val="849"/>
    <w:uiPriority w:val="29"/>
    <w:qFormat/>
    <w:pPr>
      <w:ind w:left="720" w:right="720"/>
    </w:pPr>
    <w:rPr>
      <w:i/>
    </w:rPr>
  </w:style>
  <w:style w:type="character" w:styleId="849" w:customStyle="1">
    <w:name w:val="引用 字符"/>
    <w:link w:val="848"/>
    <w:uiPriority w:val="29"/>
    <w:qFormat/>
    <w:rPr>
      <w:i/>
    </w:rPr>
  </w:style>
  <w:style w:type="paragraph" w:styleId="850">
    <w:name w:val="Intense Quote"/>
    <w:basedOn w:val="711"/>
    <w:next w:val="711"/>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明显引用 字符"/>
    <w:link w:val="850"/>
    <w:uiPriority w:val="30"/>
    <w:qFormat/>
    <w:rPr>
      <w:i/>
    </w:rPr>
  </w:style>
  <w:style w:type="character" w:styleId="852" w:customStyle="1">
    <w:name w:val="页眉 字符"/>
    <w:link w:val="737"/>
    <w:uiPriority w:val="99"/>
    <w:qFormat/>
  </w:style>
  <w:style w:type="character" w:styleId="853" w:customStyle="1">
    <w:name w:val="Footer Char"/>
    <w:uiPriority w:val="99"/>
    <w:qFormat/>
  </w:style>
  <w:style w:type="character" w:styleId="854" w:customStyle="1">
    <w:name w:val="页脚 字符"/>
    <w:link w:val="735"/>
    <w:uiPriority w:val="99"/>
    <w:qFormat/>
  </w:style>
  <w:style w:type="table" w:styleId="855" w:customStyle="1">
    <w:name w:val="Table Grid Light"/>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6" w:customStyle="1">
    <w:name w:val="Grid Table 1 Light - Accent 1"/>
    <w:basedOn w:val="72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basedOn w:val="72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basedOn w:val="72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basedOn w:val="72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basedOn w:val="72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basedOn w:val="72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2" w:customStyle="1">
    <w:name w:val="Grid Table 2 - Accent 1"/>
    <w:basedOn w:val="72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basedOn w:val="72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basedOn w:val="72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basedOn w:val="72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basedOn w:val="72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7" w:customStyle="1">
    <w:name w:val="Grid Table 2 - Accent 6"/>
    <w:basedOn w:val="72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8" w:customStyle="1">
    <w:name w:val="Grid Table 3 - Accent 1"/>
    <w:basedOn w:val="72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basedOn w:val="72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basedOn w:val="72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basedOn w:val="72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basedOn w:val="72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basedOn w:val="72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 Accent 1"/>
    <w:basedOn w:val="72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5" w:customStyle="1">
    <w:name w:val="Grid Table 4 - Accent 2"/>
    <w:basedOn w:val="72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6" w:customStyle="1">
    <w:name w:val="Grid Table 4 - Accent 3"/>
    <w:basedOn w:val="72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7" w:customStyle="1">
    <w:name w:val="Grid Table 4 - Accent 4"/>
    <w:basedOn w:val="72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8" w:customStyle="1">
    <w:name w:val="Grid Table 4 - Accent 5"/>
    <w:basedOn w:val="72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9" w:customStyle="1">
    <w:name w:val="Grid Table 4 - Accent 6"/>
    <w:basedOn w:val="72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0" w:customStyle="1">
    <w:name w:val="Grid Table 5 Dark- Accent 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1" w:customStyle="1">
    <w:name w:val="Grid Table 5 Dark - Accent 2"/>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2" w:customStyle="1">
    <w:name w:val="Grid Table 5 Dark - Accent 3"/>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3" w:customStyle="1">
    <w:name w:val="Grid Table 5 Dark- Accent 4"/>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4" w:customStyle="1">
    <w:name w:val="Grid Table 5 Dark - Accent 5"/>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5" w:customStyle="1">
    <w:name w:val="Grid Table 5 Dark - Accent 6"/>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6" w:customStyle="1">
    <w:name w:val="Grid Table 6 Colorful - Accent 1"/>
    <w:basedOn w:val="72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7" w:customStyle="1">
    <w:name w:val="Grid Table 6 Colorful - Accent 2"/>
    <w:basedOn w:val="72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8" w:customStyle="1">
    <w:name w:val="Grid Table 6 Colorful - Accent 3"/>
    <w:basedOn w:val="72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9" w:customStyle="1">
    <w:name w:val="Grid Table 6 Colorful - Accent 4"/>
    <w:basedOn w:val="72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0" w:customStyle="1">
    <w:name w:val="Grid Table 6 Colorful - Accent 5"/>
    <w:basedOn w:val="72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1" w:customStyle="1">
    <w:name w:val="Grid Table 6 Colorful - Accent 6"/>
    <w:basedOn w:val="72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2" w:customStyle="1">
    <w:name w:val="Grid Table 7 Colorful - Accent 1"/>
    <w:basedOn w:val="72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2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2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2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2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2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 Accent 1"/>
    <w:basedOn w:val="72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9" w:customStyle="1">
    <w:name w:val="List Table 1 Light - Accent 2"/>
    <w:basedOn w:val="72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0" w:customStyle="1">
    <w:name w:val="List Table 1 Light - Accent 3"/>
    <w:basedOn w:val="72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1" w:customStyle="1">
    <w:name w:val="List Table 1 Light - Accent 4"/>
    <w:basedOn w:val="72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2" w:customStyle="1">
    <w:name w:val="List Table 1 Light - Accent 5"/>
    <w:basedOn w:val="72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3" w:customStyle="1">
    <w:name w:val="List Table 1 Light - Accent 6"/>
    <w:basedOn w:val="72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4" w:customStyle="1">
    <w:name w:val="List Table 2 - Accent 1"/>
    <w:basedOn w:val="72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5" w:customStyle="1">
    <w:name w:val="List Table 2 - Accent 2"/>
    <w:basedOn w:val="72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6" w:customStyle="1">
    <w:name w:val="List Table 2 - Accent 3"/>
    <w:basedOn w:val="72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7" w:customStyle="1">
    <w:name w:val="List Table 2 - Accent 4"/>
    <w:basedOn w:val="72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8" w:customStyle="1">
    <w:name w:val="List Table 2 - Accent 5"/>
    <w:basedOn w:val="72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9" w:customStyle="1">
    <w:name w:val="List Table 2 - Accent 6"/>
    <w:basedOn w:val="72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0" w:customStyle="1">
    <w:name w:val="List Table 3 - Accent 1"/>
    <w:basedOn w:val="72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1" w:customStyle="1">
    <w:name w:val="List Table 3 - Accent 2"/>
    <w:basedOn w:val="72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2" w:customStyle="1">
    <w:name w:val="List Table 3 - Accent 3"/>
    <w:basedOn w:val="72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3" w:customStyle="1">
    <w:name w:val="List Table 3 - Accent 4"/>
    <w:basedOn w:val="72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4" w:customStyle="1">
    <w:name w:val="List Table 3 - Accent 5"/>
    <w:basedOn w:val="72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5" w:customStyle="1">
    <w:name w:val="List Table 3 - Accent 6"/>
    <w:basedOn w:val="72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6" w:customStyle="1">
    <w:name w:val="List Table 4 - Accent 1"/>
    <w:basedOn w:val="72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7" w:customStyle="1">
    <w:name w:val="List Table 4 - Accent 2"/>
    <w:basedOn w:val="72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8" w:customStyle="1">
    <w:name w:val="List Table 4 - Accent 3"/>
    <w:basedOn w:val="72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9" w:customStyle="1">
    <w:name w:val="List Table 4 - Accent 4"/>
    <w:basedOn w:val="72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0" w:customStyle="1">
    <w:name w:val="List Table 4 - Accent 5"/>
    <w:basedOn w:val="72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1" w:customStyle="1">
    <w:name w:val="List Table 4 - Accent 6"/>
    <w:basedOn w:val="72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2" w:customStyle="1">
    <w:name w:val="List Table 5 Dark - Accent 1"/>
    <w:basedOn w:val="72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2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2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2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2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2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 Accent 1"/>
    <w:basedOn w:val="72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9" w:customStyle="1">
    <w:name w:val="List Table 6 Colorful - Accent 2"/>
    <w:basedOn w:val="72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0" w:customStyle="1">
    <w:name w:val="List Table 6 Colorful - Accent 3"/>
    <w:basedOn w:val="72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1" w:customStyle="1">
    <w:name w:val="List Table 6 Colorful - Accent 4"/>
    <w:basedOn w:val="72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2" w:customStyle="1">
    <w:name w:val="List Table 6 Colorful - Accent 5"/>
    <w:basedOn w:val="72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3" w:customStyle="1">
    <w:name w:val="List Table 6 Colorful - Accent 6"/>
    <w:basedOn w:val="72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4" w:customStyle="1">
    <w:name w:val="List Table 7 Colorful - Accent 1"/>
    <w:basedOn w:val="72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basedOn w:val="72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basedOn w:val="72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basedOn w:val="72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basedOn w:val="72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basedOn w:val="72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0" w:customStyle="1">
    <w:name w:val="Lined - Accent"/>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2" w:customStyle="1">
    <w:name w:val="Lined - Accent 2"/>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3" w:customStyle="1">
    <w:name w:val="Lined - Accent 3"/>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Lined - Accent 4"/>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5" w:customStyle="1">
    <w:name w:val="Lined - Accent 5"/>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6" w:customStyle="1">
    <w:name w:val="Lined - Accent 6"/>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amp; Lined - Accent"/>
    <w:basedOn w:val="72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basedOn w:val="72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9" w:customStyle="1">
    <w:name w:val="Bordered &amp; Lined - Accent 2"/>
    <w:basedOn w:val="72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0" w:customStyle="1">
    <w:name w:val="Bordered &amp; Lined - Accent 3"/>
    <w:basedOn w:val="72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1" w:customStyle="1">
    <w:name w:val="Bordered &amp; Lined - Accent 4"/>
    <w:basedOn w:val="72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2" w:customStyle="1">
    <w:name w:val="Bordered &amp; Lined - Accent 5"/>
    <w:basedOn w:val="72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3" w:customStyle="1">
    <w:name w:val="Bordered &amp; Lined - Accent 6"/>
    <w:basedOn w:val="72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4" w:customStyle="1">
    <w:name w:val="Bordered"/>
    <w:basedOn w:val="72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basedOn w:val="72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6" w:customStyle="1">
    <w:name w:val="Bordered - Accent 2"/>
    <w:basedOn w:val="72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7" w:customStyle="1">
    <w:name w:val="Bordered - Accent 3"/>
    <w:basedOn w:val="72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8" w:customStyle="1">
    <w:name w:val="Bordered - Accent 4"/>
    <w:basedOn w:val="72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9" w:customStyle="1">
    <w:name w:val="Bordered - Accent 5"/>
    <w:basedOn w:val="72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0" w:customStyle="1">
    <w:name w:val="Bordered - Accent 6"/>
    <w:basedOn w:val="72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1" w:customStyle="1">
    <w:name w:val="脚注文本 字符"/>
    <w:link w:val="741"/>
    <w:uiPriority w:val="99"/>
    <w:qFormat/>
    <w:rPr>
      <w:sz w:val="18"/>
    </w:rPr>
  </w:style>
  <w:style w:type="character" w:styleId="962" w:customStyle="1">
    <w:name w:val="尾注文本 字符"/>
    <w:link w:val="734"/>
    <w:uiPriority w:val="99"/>
    <w:qFormat/>
    <w:rPr>
      <w:sz w:val="20"/>
    </w:rPr>
  </w:style>
  <w:style w:type="paragraph" w:styleId="963"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64">
    <w:name w:val="No Spacing"/>
    <w:basedOn w:val="711"/>
    <w:uiPriority w:val="1"/>
    <w:qFormat/>
    <w:pPr>
      <w:spacing w:after="0" w:line="240" w:lineRule="auto"/>
    </w:pPr>
  </w:style>
  <w:style w:type="paragraph" w:styleId="965">
    <w:name w:val="List Paragraph"/>
    <w:basedOn w:val="711"/>
    <w:uiPriority w:val="34"/>
    <w:qFormat/>
    <w:pPr>
      <w:contextualSpacing/>
      <w:ind w:left="720"/>
    </w:pPr>
  </w:style>
  <w:style w:type="paragraph" w:styleId="966" w:customStyle="1">
    <w:name w:val="标题 21"/>
    <w:basedOn w:val="803"/>
    <w:next w:val="71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67" w:customStyle="1">
    <w:name w:val="普通(网站)1"/>
    <w:basedOn w:val="803"/>
    <w:uiPriority w:val="0"/>
    <w:qFormat/>
    <w:pPr>
      <w:jc w:val="left"/>
      <w:spacing w:before="100" w:beforeAutospacing="1" w:after="100" w:afterAutospacing="1"/>
      <w:widowControl/>
    </w:pPr>
  </w:style>
  <w:style w:type="paragraph" w:styleId="968" w:customStyle="1">
    <w:name w:val="_HT_正文"/>
    <w:basedOn w:val="711"/>
    <w:uiPriority w:val="0"/>
    <w:qFormat/>
    <w:pPr>
      <w:ind w:firstLine="200"/>
      <w:jc w:val="both"/>
      <w:spacing w:line="360" w:lineRule="auto"/>
    </w:pPr>
    <w:rPr>
      <w:sz w:val="24"/>
    </w:rPr>
  </w:style>
  <w:style w:type="paragraph" w:styleId="969" w:customStyle="1">
    <w:name w:val="p0"/>
    <w:basedOn w:val="711"/>
    <w:uiPriority w:val="0"/>
    <w:qFormat/>
    <w:rPr>
      <w:sz w:val="21"/>
      <w:szCs w:val="21"/>
    </w:rPr>
  </w:style>
  <w:style w:type="character" w:styleId="970" w:customStyle="1">
    <w:name w:val="font91"/>
    <w:basedOn w:val="721"/>
    <w:uiPriority w:val="0"/>
    <w:qFormat/>
    <w:rPr>
      <w:rFonts w:hint="eastAsia" w:ascii="宋体" w:hAnsi="宋体" w:eastAsia="宋体" w:cs="宋体"/>
      <w:color w:val="000000"/>
      <w:sz w:val="20"/>
      <w:szCs w:val="20"/>
      <w:u w:val="none"/>
    </w:rPr>
  </w:style>
  <w:style w:type="character" w:styleId="971" w:customStyle="1">
    <w:name w:val="NormalCharacter"/>
    <w:uiPriority w:val="0"/>
    <w:semiHidden/>
    <w:qFormat/>
    <w:rPr>
      <w:rFonts w:hint="default" w:asciiTheme="minorHAnsi" w:hAnsiTheme="minorHAnsi" w:eastAsiaTheme="minorHAnsi" w:cstheme="minorBidi"/>
      <w:sz w:val="22"/>
      <w:szCs w:val="22"/>
      <w:lang w:val="en-US" w:eastAsia="en-US" w:bidi="ar-SA"/>
    </w:rPr>
  </w:style>
  <w:style w:type="paragraph" w:styleId="972" w:customStyle="1">
    <w:name w:val="UserStyle_24"/>
    <w:basedOn w:val="711"/>
    <w:uiPriority w:val="0"/>
    <w:qFormat/>
    <w:pPr>
      <w:ind w:firstLine="200"/>
      <w:spacing w:line="360" w:lineRule="auto"/>
    </w:pPr>
    <w:rPr>
      <w:sz w:val="24"/>
    </w:rPr>
  </w:style>
  <w:style w:type="paragraph" w:styleId="973" w:customStyle="1">
    <w:name w:val="正文（缩进）"/>
    <w:basedOn w:val="711"/>
    <w:uiPriority w:val="0"/>
    <w:unhideWhenUsed/>
    <w:qFormat/>
    <w:pPr>
      <w:jc w:val="both"/>
      <w:spacing w:line="240" w:lineRule="auto"/>
    </w:pPr>
    <w:rPr>
      <w:rFonts w:hint="eastAsia" w:ascii="宋体" w:eastAsia="宋体" w:cs="Times New Roman"/>
      <w:sz w:val="21"/>
      <w:szCs w:val="21"/>
    </w:rPr>
  </w:style>
  <w:style w:type="paragraph" w:styleId="974" w:customStyle="1">
    <w:name w:val="HtmlNormal"/>
    <w:basedOn w:val="711"/>
    <w:uiPriority w:val="0"/>
    <w:qFormat/>
    <w:pPr>
      <w:spacing w:before="100" w:beforeAutospacing="1" w:after="100" w:afterAutospacing="1"/>
    </w:pPr>
    <w:rPr>
      <w:rFonts w:ascii="宋体" w:hAnsi="宋体"/>
      <w:sz w:val="24"/>
    </w:rPr>
  </w:style>
  <w:style w:type="paragraph" w:styleId="975" w:customStyle="1">
    <w:name w:val="表格"/>
    <w:basedOn w:val="711"/>
    <w:uiPriority w:val="0"/>
    <w:qFormat/>
    <w:pPr>
      <w:jc w:val="center"/>
      <w:spacing w:line="240" w:lineRule="auto"/>
    </w:pPr>
    <w:rPr>
      <w:rFonts w:hint="eastAsia" w:cs="Times New Roman"/>
      <w:sz w:val="24"/>
    </w:rPr>
  </w:style>
  <w:style w:type="character" w:styleId="976" w:customStyle="1">
    <w:name w:val="批注文字 字符"/>
    <w:basedOn w:val="721"/>
    <w:link w:val="727"/>
    <w:uiPriority w:val="99"/>
    <w:qFormat/>
    <w:rPr>
      <w:rFonts w:asciiTheme="minorHAnsi" w:hAnsiTheme="minorHAnsi" w:eastAsiaTheme="minorHAnsi" w:cstheme="minorBidi"/>
      <w:sz w:val="22"/>
      <w:szCs w:val="22"/>
      <w:lang w:eastAsia="en-US"/>
    </w:rPr>
  </w:style>
  <w:style w:type="character" w:styleId="977" w:customStyle="1">
    <w:name w:val="批注主题 字符"/>
    <w:basedOn w:val="976"/>
    <w:link w:val="749"/>
    <w:uiPriority w:val="99"/>
    <w:semiHidden/>
    <w:qFormat/>
    <w:rPr>
      <w:rFonts w:asciiTheme="minorHAnsi" w:hAnsiTheme="minorHAnsi" w:eastAsiaTheme="minorHAnsi" w:cstheme="minorBidi"/>
      <w:b/>
      <w:bCs/>
      <w:sz w:val="22"/>
      <w:szCs w:val="22"/>
      <w:lang w:eastAsia="en-US"/>
    </w:rPr>
  </w:style>
  <w:style w:type="paragraph" w:styleId="978" w:customStyle="1">
    <w:name w:val="正文121"/>
    <w:next w:val="979"/>
    <w:uiPriority w:val="0"/>
    <w:qFormat/>
    <w:pPr>
      <w:jc w:val="both"/>
      <w:widowControl w:val="off"/>
    </w:pPr>
    <w:rPr>
      <w:rFonts w:hint="default" w:ascii="Calibri" w:hAnsi="Calibri" w:eastAsia="宋体" w:cs="Times New Roman"/>
      <w:sz w:val="21"/>
      <w:szCs w:val="24"/>
      <w:lang w:val="en-US" w:eastAsia="zh-CN" w:bidi="ar-SA"/>
    </w:rPr>
  </w:style>
  <w:style w:type="paragraph" w:styleId="979" w:customStyle="1">
    <w:name w:val="BlockQuote"/>
    <w:basedOn w:val="978"/>
    <w:uiPriority w:val="0"/>
    <w:qFormat/>
    <w:pPr>
      <w:ind w:left="256" w:right="6" w:firstLine="624"/>
    </w:pPr>
    <w:rPr>
      <w:rFonts w:eastAsia="仿宋_GB2312"/>
      <w:sz w:val="28"/>
    </w:rPr>
  </w:style>
  <w:style w:type="character" w:styleId="980" w:customStyle="1">
    <w:name w:val="NormalCharacter1"/>
    <w:uiPriority w:val="0"/>
    <w:semiHidden/>
    <w:qFormat/>
    <w:rPr>
      <w:sz w:val="28"/>
      <w:lang w:val="en-US" w:eastAsia="zh-CN" w:bidi="ar-SA"/>
    </w:rPr>
  </w:style>
  <w:style w:type="character" w:styleId="981" w:customStyle="1">
    <w:name w:val="wyg1"/>
    <w:uiPriority w:val="6"/>
    <w:qFormat/>
    <w:rPr>
      <w:color w:val="000000"/>
      <w:sz w:val="20"/>
      <w:szCs w:val="20"/>
      <w:u w:val="none"/>
    </w:rPr>
  </w:style>
  <w:style w:type="paragraph" w:styleId="982" w:customStyle="1">
    <w:name w:val="正文缩进11"/>
    <w:basedOn w:val="711"/>
    <w:uiPriority w:val="0"/>
    <w:unhideWhenUsed/>
    <w:qFormat/>
    <w:pPr>
      <w:ind w:firstLine="420"/>
    </w:pPr>
  </w:style>
  <w:style w:type="paragraph" w:styleId="983" w:customStyle="1">
    <w:name w:val="列表段落1"/>
    <w:basedOn w:val="711"/>
    <w:uiPriority w:val="34"/>
    <w:qFormat/>
    <w:pPr>
      <w:contextualSpacing/>
      <w:ind w:left="720"/>
    </w:pPr>
  </w:style>
  <w:style w:type="paragraph" w:styleId="984" w:customStyle="1">
    <w:name w:val="Body text|21"/>
    <w:basedOn w:val="711"/>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985" w:customStyle="1">
    <w:name w:val="页脚1"/>
    <w:basedOn w:val="711"/>
    <w:uiPriority w:val="99"/>
    <w:qFormat/>
    <w:pPr>
      <w:tabs>
        <w:tab w:val="center" w:pos="4153" w:leader="none"/>
        <w:tab w:val="right" w:pos="8306" w:leader="none"/>
      </w:tabs>
    </w:pPr>
    <w:rPr>
      <w:sz w:val="18"/>
      <w:szCs w:val="18"/>
    </w:rPr>
  </w:style>
  <w:style w:type="character" w:styleId="986" w:customStyle="1">
    <w:name w:val="font31"/>
    <w:basedOn w:val="721"/>
    <w:uiPriority w:val="0"/>
    <w:qFormat/>
    <w:rPr>
      <w:rFonts w:hint="eastAsia" w:ascii="微软雅黑" w:hAnsi="微软雅黑" w:eastAsia="微软雅黑" w:cs="微软雅黑"/>
      <w:color w:val="000000"/>
      <w:sz w:val="20"/>
      <w:szCs w:val="20"/>
      <w:u w:val="none"/>
    </w:rPr>
  </w:style>
  <w:style w:type="character" w:styleId="987" w:customStyle="1">
    <w:name w:val="NormalCharacter11"/>
    <w:uiPriority w:val="0"/>
    <w:semiHidden/>
    <w:qFormat/>
    <w:rPr>
      <w:rFonts w:ascii="Times New Roman" w:hAnsi="Times New Roman"/>
      <w:sz w:val="21"/>
      <w:szCs w:val="24"/>
      <w:lang w:val="en-US" w:eastAsia="zh-CN" w:bidi="ar-SA"/>
    </w:rPr>
  </w:style>
  <w:style w:type="paragraph" w:styleId="988" w:customStyle="1">
    <w:name w:val="BodyTextIndent1"/>
    <w:basedOn w:val="711"/>
    <w:next w:val="989"/>
    <w:uiPriority w:val="0"/>
    <w:qFormat/>
    <w:pPr>
      <w:ind w:left="420"/>
      <w:spacing w:after="120"/>
    </w:pPr>
  </w:style>
  <w:style w:type="paragraph" w:styleId="989" w:customStyle="1">
    <w:name w:val="EnvelopeReturn1"/>
    <w:basedOn w:val="711"/>
    <w:uiPriority w:val="0"/>
    <w:qFormat/>
    <w:rPr>
      <w:rFonts w:ascii="Arial" w:hAnsi="Arial"/>
    </w:rPr>
  </w:style>
  <w:style w:type="paragraph" w:styleId="990" w:customStyle="1">
    <w:name w:val="标题1"/>
    <w:basedOn w:val="711"/>
    <w:next w:val="711"/>
    <w:uiPriority w:val="10"/>
    <w:qFormat/>
    <w:pPr>
      <w:contextualSpacing/>
      <w:spacing w:before="300"/>
    </w:pPr>
    <w:rPr>
      <w:sz w:val="48"/>
      <w:szCs w:val="48"/>
    </w:rPr>
  </w:style>
  <w:style w:type="paragraph" w:styleId="991" w:customStyle="1">
    <w:name w:val="目录 1111"/>
    <w:basedOn w:val="711"/>
    <w:next w:val="711"/>
    <w:uiPriority w:val="39"/>
    <w:qFormat/>
  </w:style>
  <w:style w:type="character" w:styleId="992" w:customStyle="1">
    <w:name w:val="font11"/>
    <w:basedOn w:val="721"/>
    <w:uiPriority w:val="0"/>
    <w:qFormat/>
    <w:rPr>
      <w:rFonts w:hint="eastAsia" w:ascii="宋体" w:hAnsi="宋体" w:eastAsia="宋体" w:cs="宋体"/>
      <w:color w:val="000000"/>
      <w:sz w:val="22"/>
      <w:szCs w:val="22"/>
      <w:u w:val="none"/>
    </w:rPr>
  </w:style>
  <w:style w:type="character" w:styleId="993" w:customStyle="1">
    <w:name w:val="font61"/>
    <w:basedOn w:val="721"/>
    <w:uiPriority w:val="0"/>
    <w:qFormat/>
    <w:rPr>
      <w:rFonts w:hint="eastAsia" w:ascii="宋体" w:hAnsi="宋体" w:eastAsia="宋体" w:cs="宋体"/>
      <w:color w:val="ff0000"/>
      <w:sz w:val="22"/>
      <w:szCs w:val="22"/>
      <w:u w:val="none"/>
    </w:rPr>
  </w:style>
  <w:style w:type="character" w:styleId="994" w:customStyle="1">
    <w:name w:val="font71"/>
    <w:basedOn w:val="721"/>
    <w:uiPriority w:val="0"/>
    <w:qFormat/>
    <w:rPr>
      <w:rFonts w:ascii="Calibri" w:hAnsi="Calibri" w:cs="Calibri"/>
      <w:color w:val="000000"/>
      <w:sz w:val="22"/>
      <w:szCs w:val="22"/>
      <w:u w:val="none"/>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江苏万达</dc:creator>
  <cp:lastModifiedBy>王聪</cp:lastModifiedBy>
  <cp:revision>10</cp:revision>
  <dcterms:created xsi:type="dcterms:W3CDTF">2025-09-29T07:07:00Z</dcterms:created>
  <dcterms:modified xsi:type="dcterms:W3CDTF">2025-10-23T03:55:18Z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B28E83AE0B7046F1B91FD886B9E636AA_13</vt:lpwstr>
  </property>
  <property fmtid="{D5CDD505-2E9C-101B-9397-08002B2CF9AE}" pid="4" name="KSOTemplateDocerSaveRecord">
    <vt:lpwstr>eyJoZGlkIjoiMmIzOTg2ZWNjMjdmYjlkMDgxOWY5NTc5YzJkMmU5ZDAiLCJ1c2VySWQiOiI1OTMzNDUzOTcifQ==</vt:lpwstr>
  </property>
</Properties>
</file>